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071" w:rsidRPr="00B9481E" w:rsidRDefault="00E53052" w:rsidP="008678FE">
      <w:pPr>
        <w:widowControl/>
        <w:snapToGrid w:val="0"/>
        <w:jc w:val="center"/>
        <w:rPr>
          <w:b/>
          <w:spacing w:val="20"/>
          <w:sz w:val="32"/>
          <w:szCs w:val="32"/>
          <w:u w:val="single"/>
        </w:rPr>
      </w:pPr>
      <w:bookmarkStart w:id="0" w:name="_GoBack"/>
      <w:bookmarkEnd w:id="0"/>
      <w:r>
        <w:rPr>
          <w:rFonts w:hint="eastAsia"/>
          <w:b/>
          <w:spacing w:val="20"/>
          <w:sz w:val="32"/>
          <w:szCs w:val="32"/>
          <w:u w:val="single"/>
        </w:rPr>
        <w:t>保薦人的</w:t>
      </w:r>
      <w:r w:rsidR="00B8738C">
        <w:rPr>
          <w:rFonts w:hint="eastAsia"/>
          <w:b/>
          <w:spacing w:val="20"/>
          <w:sz w:val="32"/>
          <w:szCs w:val="32"/>
          <w:u w:val="single"/>
        </w:rPr>
        <w:t>專</w:t>
      </w:r>
      <w:r w:rsidR="00E15B01">
        <w:rPr>
          <w:rFonts w:hint="eastAsia"/>
          <w:b/>
          <w:spacing w:val="20"/>
          <w:sz w:val="32"/>
          <w:szCs w:val="32"/>
          <w:u w:val="single"/>
        </w:rPr>
        <w:t>業道德</w:t>
      </w:r>
    </w:p>
    <w:p w:rsidR="00E47EDE" w:rsidRDefault="00717071" w:rsidP="000047A4">
      <w:pPr>
        <w:widowControl/>
        <w:snapToGrid w:val="0"/>
        <w:jc w:val="both"/>
        <w:rPr>
          <w:spacing w:val="20"/>
          <w:sz w:val="28"/>
          <w:szCs w:val="28"/>
        </w:rPr>
      </w:pPr>
      <w:r w:rsidRPr="008678FE">
        <w:rPr>
          <w:rFonts w:hint="eastAsia"/>
          <w:spacing w:val="20"/>
          <w:sz w:val="28"/>
          <w:szCs w:val="28"/>
        </w:rPr>
        <w:t xml:space="preserve"> </w:t>
      </w:r>
    </w:p>
    <w:p w:rsidR="007F1594" w:rsidRDefault="00CD7ECE" w:rsidP="000047A4">
      <w:pPr>
        <w:widowControl/>
        <w:snapToGrid w:val="0"/>
        <w:jc w:val="both"/>
        <w:rPr>
          <w:spacing w:val="20"/>
          <w:sz w:val="28"/>
          <w:szCs w:val="28"/>
        </w:rPr>
      </w:pPr>
      <w:r>
        <w:rPr>
          <w:spacing w:val="20"/>
          <w:sz w:val="28"/>
          <w:szCs w:val="28"/>
        </w:rPr>
        <w:tab/>
      </w:r>
      <w:r>
        <w:rPr>
          <w:spacing w:val="20"/>
          <w:sz w:val="28"/>
          <w:szCs w:val="28"/>
        </w:rPr>
        <w:tab/>
      </w:r>
      <w:r w:rsidR="000047A4">
        <w:rPr>
          <w:rFonts w:hint="eastAsia"/>
          <w:spacing w:val="20"/>
          <w:sz w:val="28"/>
          <w:szCs w:val="28"/>
        </w:rPr>
        <w:t>香港</w:t>
      </w:r>
      <w:r w:rsidR="00130784">
        <w:rPr>
          <w:rFonts w:hint="eastAsia"/>
          <w:spacing w:val="20"/>
          <w:sz w:val="28"/>
          <w:szCs w:val="28"/>
        </w:rPr>
        <w:t>作為</w:t>
      </w:r>
      <w:r w:rsidR="003F06D9" w:rsidRPr="003F06D9">
        <w:rPr>
          <w:rFonts w:hint="eastAsia"/>
          <w:spacing w:val="20"/>
          <w:sz w:val="28"/>
          <w:szCs w:val="28"/>
        </w:rPr>
        <w:t>主要的國際金融中心</w:t>
      </w:r>
      <w:r w:rsidR="00104398">
        <w:rPr>
          <w:rFonts w:hint="eastAsia"/>
          <w:spacing w:val="20"/>
          <w:sz w:val="28"/>
          <w:szCs w:val="28"/>
        </w:rPr>
        <w:t>，一直以公平廉潔的營商環境、</w:t>
      </w:r>
      <w:r w:rsidR="00E47EDE" w:rsidRPr="000047A4">
        <w:rPr>
          <w:rFonts w:hint="eastAsia"/>
          <w:spacing w:val="20"/>
          <w:sz w:val="28"/>
          <w:szCs w:val="28"/>
        </w:rPr>
        <w:t>健全的法制</w:t>
      </w:r>
      <w:r w:rsidR="00401E6E">
        <w:rPr>
          <w:rFonts w:hint="eastAsia"/>
          <w:spacing w:val="20"/>
          <w:sz w:val="28"/>
          <w:szCs w:val="28"/>
        </w:rPr>
        <w:t>及</w:t>
      </w:r>
      <w:r w:rsidR="003C3279">
        <w:rPr>
          <w:rFonts w:hint="eastAsia"/>
          <w:spacing w:val="20"/>
          <w:sz w:val="28"/>
          <w:szCs w:val="28"/>
        </w:rPr>
        <w:t>完善的監管</w:t>
      </w:r>
      <w:r w:rsidR="00E47EDE">
        <w:rPr>
          <w:rFonts w:hint="eastAsia"/>
          <w:spacing w:val="20"/>
          <w:sz w:val="28"/>
          <w:szCs w:val="28"/>
        </w:rPr>
        <w:t>機</w:t>
      </w:r>
      <w:r w:rsidR="003C3279">
        <w:rPr>
          <w:rFonts w:hint="eastAsia"/>
          <w:spacing w:val="20"/>
          <w:sz w:val="28"/>
          <w:szCs w:val="28"/>
        </w:rPr>
        <w:t>制</w:t>
      </w:r>
      <w:r w:rsidR="00401E6E">
        <w:rPr>
          <w:rFonts w:hint="eastAsia"/>
          <w:spacing w:val="20"/>
          <w:sz w:val="28"/>
          <w:szCs w:val="28"/>
        </w:rPr>
        <w:t>而聞名。加上毗鄰中國的龐大市場，以及</w:t>
      </w:r>
      <w:r w:rsidR="00E47EDE">
        <w:rPr>
          <w:rFonts w:hint="eastAsia"/>
          <w:spacing w:val="20"/>
          <w:sz w:val="28"/>
          <w:szCs w:val="28"/>
        </w:rPr>
        <w:t>多元化的投資</w:t>
      </w:r>
      <w:r w:rsidR="00401E6E">
        <w:rPr>
          <w:rFonts w:hint="eastAsia"/>
          <w:spacing w:val="20"/>
          <w:sz w:val="28"/>
          <w:szCs w:val="28"/>
        </w:rPr>
        <w:t>社群，香港早已成為不少跨國企業及中資公司首選的上市地點</w:t>
      </w:r>
      <w:r w:rsidR="00E47EDE">
        <w:rPr>
          <w:rFonts w:hint="eastAsia"/>
          <w:spacing w:val="20"/>
          <w:sz w:val="28"/>
          <w:szCs w:val="28"/>
        </w:rPr>
        <w:t>。單</w:t>
      </w:r>
      <w:r w:rsidR="00450B77">
        <w:rPr>
          <w:rFonts w:hint="eastAsia"/>
          <w:spacing w:val="20"/>
          <w:sz w:val="28"/>
          <w:szCs w:val="28"/>
        </w:rPr>
        <w:t>以</w:t>
      </w:r>
      <w:r w:rsidR="00450B77">
        <w:rPr>
          <w:rFonts w:hint="eastAsia"/>
          <w:spacing w:val="20"/>
          <w:sz w:val="28"/>
          <w:szCs w:val="28"/>
        </w:rPr>
        <w:t>201</w:t>
      </w:r>
      <w:r w:rsidR="00E47EDE">
        <w:rPr>
          <w:rFonts w:hint="eastAsia"/>
          <w:spacing w:val="20"/>
          <w:sz w:val="28"/>
          <w:szCs w:val="28"/>
        </w:rPr>
        <w:t>8</w:t>
      </w:r>
      <w:r w:rsidR="00450B77">
        <w:rPr>
          <w:rFonts w:hint="eastAsia"/>
          <w:spacing w:val="20"/>
          <w:sz w:val="28"/>
          <w:szCs w:val="28"/>
        </w:rPr>
        <w:t>年為</w:t>
      </w:r>
      <w:r w:rsidR="00E47EDE">
        <w:rPr>
          <w:rFonts w:hint="eastAsia"/>
          <w:spacing w:val="20"/>
          <w:sz w:val="28"/>
          <w:szCs w:val="28"/>
        </w:rPr>
        <w:t>首半年為</w:t>
      </w:r>
      <w:r w:rsidR="00450B77">
        <w:rPr>
          <w:rFonts w:hint="eastAsia"/>
          <w:spacing w:val="20"/>
          <w:sz w:val="28"/>
          <w:szCs w:val="28"/>
        </w:rPr>
        <w:t>例，</w:t>
      </w:r>
      <w:r w:rsidR="00E47EDE">
        <w:rPr>
          <w:rFonts w:hint="eastAsia"/>
          <w:spacing w:val="20"/>
          <w:sz w:val="28"/>
          <w:szCs w:val="28"/>
        </w:rPr>
        <w:t>已</w:t>
      </w:r>
      <w:r w:rsidR="00450B77">
        <w:rPr>
          <w:rFonts w:hint="eastAsia"/>
          <w:spacing w:val="20"/>
          <w:sz w:val="28"/>
          <w:szCs w:val="28"/>
        </w:rPr>
        <w:t>有</w:t>
      </w:r>
      <w:r w:rsidR="00E47EDE">
        <w:rPr>
          <w:rFonts w:hint="eastAsia"/>
          <w:spacing w:val="20"/>
          <w:sz w:val="28"/>
          <w:szCs w:val="28"/>
        </w:rPr>
        <w:t>108</w:t>
      </w:r>
      <w:r w:rsidR="00450B77">
        <w:rPr>
          <w:rFonts w:hint="eastAsia"/>
          <w:spacing w:val="20"/>
          <w:sz w:val="28"/>
          <w:szCs w:val="28"/>
        </w:rPr>
        <w:t>間新公司</w:t>
      </w:r>
      <w:r w:rsidR="000F2EEA">
        <w:rPr>
          <w:rFonts w:hint="eastAsia"/>
          <w:spacing w:val="20"/>
          <w:sz w:val="28"/>
          <w:szCs w:val="28"/>
        </w:rPr>
        <w:t>於香港上市</w:t>
      </w:r>
      <w:r w:rsidR="00450B77">
        <w:rPr>
          <w:rFonts w:hint="eastAsia"/>
          <w:spacing w:val="20"/>
          <w:sz w:val="28"/>
          <w:szCs w:val="28"/>
        </w:rPr>
        <w:t>，集資總額達</w:t>
      </w:r>
      <w:r w:rsidR="00E47EDE">
        <w:rPr>
          <w:rFonts w:hint="eastAsia"/>
          <w:spacing w:val="20"/>
          <w:sz w:val="28"/>
          <w:szCs w:val="28"/>
        </w:rPr>
        <w:t>1,898</w:t>
      </w:r>
      <w:r w:rsidR="00450B77">
        <w:rPr>
          <w:rFonts w:hint="eastAsia"/>
          <w:spacing w:val="20"/>
          <w:sz w:val="28"/>
          <w:szCs w:val="28"/>
        </w:rPr>
        <w:t>億港元</w:t>
      </w:r>
      <w:r w:rsidR="003C3279" w:rsidRPr="003C3279">
        <w:rPr>
          <w:spacing w:val="20"/>
          <w:sz w:val="28"/>
          <w:szCs w:val="28"/>
          <w:vertAlign w:val="superscript"/>
          <w:lang w:val="en-GB"/>
        </w:rPr>
        <w:footnoteReference w:id="1"/>
      </w:r>
      <w:r w:rsidR="00450B77">
        <w:rPr>
          <w:rFonts w:hint="eastAsia"/>
          <w:spacing w:val="20"/>
          <w:sz w:val="28"/>
          <w:szCs w:val="28"/>
        </w:rPr>
        <w:t>，</w:t>
      </w:r>
      <w:r w:rsidR="00E47EDE">
        <w:rPr>
          <w:rFonts w:hint="eastAsia"/>
          <w:spacing w:val="20"/>
          <w:sz w:val="28"/>
          <w:szCs w:val="28"/>
        </w:rPr>
        <w:t>較去年同期分別上升了</w:t>
      </w:r>
      <w:r w:rsidR="00E47EDE">
        <w:rPr>
          <w:rFonts w:hint="eastAsia"/>
          <w:spacing w:val="20"/>
          <w:sz w:val="28"/>
          <w:szCs w:val="28"/>
        </w:rPr>
        <w:t>50%</w:t>
      </w:r>
      <w:r w:rsidR="00E47EDE">
        <w:rPr>
          <w:rFonts w:hint="eastAsia"/>
          <w:spacing w:val="20"/>
          <w:sz w:val="28"/>
          <w:szCs w:val="28"/>
        </w:rPr>
        <w:t>及</w:t>
      </w:r>
      <w:r w:rsidR="00E47EDE">
        <w:rPr>
          <w:rFonts w:hint="eastAsia"/>
          <w:spacing w:val="20"/>
          <w:sz w:val="28"/>
          <w:szCs w:val="28"/>
        </w:rPr>
        <w:t>9%</w:t>
      </w:r>
      <w:r w:rsidR="00E47EDE">
        <w:rPr>
          <w:rFonts w:hint="eastAsia"/>
          <w:spacing w:val="20"/>
          <w:sz w:val="28"/>
          <w:szCs w:val="28"/>
        </w:rPr>
        <w:t>，令</w:t>
      </w:r>
      <w:r w:rsidR="00530E90">
        <w:rPr>
          <w:rFonts w:hint="eastAsia"/>
          <w:spacing w:val="20"/>
          <w:sz w:val="28"/>
          <w:szCs w:val="28"/>
        </w:rPr>
        <w:t>香港</w:t>
      </w:r>
      <w:r w:rsidR="00E47EDE">
        <w:rPr>
          <w:rFonts w:hint="eastAsia"/>
          <w:spacing w:val="20"/>
          <w:sz w:val="28"/>
          <w:szCs w:val="28"/>
        </w:rPr>
        <w:t>成為</w:t>
      </w:r>
      <w:r w:rsidR="00530E90" w:rsidRPr="003F06D9">
        <w:rPr>
          <w:rFonts w:hint="eastAsia"/>
          <w:spacing w:val="20"/>
          <w:sz w:val="28"/>
          <w:szCs w:val="28"/>
        </w:rPr>
        <w:t>全球最活躍的</w:t>
      </w:r>
      <w:r w:rsidR="00530E90">
        <w:rPr>
          <w:rFonts w:hint="eastAsia"/>
          <w:spacing w:val="20"/>
          <w:sz w:val="28"/>
          <w:szCs w:val="28"/>
        </w:rPr>
        <w:t>首次公開招股市場之一。</w:t>
      </w:r>
    </w:p>
    <w:p w:rsidR="007F1594" w:rsidRDefault="007F1594" w:rsidP="00BF1165">
      <w:pPr>
        <w:widowControl/>
        <w:snapToGrid w:val="0"/>
        <w:jc w:val="both"/>
        <w:rPr>
          <w:spacing w:val="20"/>
          <w:sz w:val="28"/>
          <w:szCs w:val="28"/>
        </w:rPr>
      </w:pPr>
    </w:p>
    <w:p w:rsidR="00747112" w:rsidRDefault="00CD7ECE" w:rsidP="000047A4">
      <w:pPr>
        <w:widowControl/>
        <w:snapToGrid w:val="0"/>
        <w:jc w:val="both"/>
        <w:rPr>
          <w:rFonts w:asciiTheme="minorEastAsia" w:hAnsiTheme="minorEastAsia"/>
          <w:spacing w:val="20"/>
          <w:sz w:val="28"/>
          <w:szCs w:val="28"/>
        </w:rPr>
      </w:pPr>
      <w:r>
        <w:rPr>
          <w:spacing w:val="20"/>
          <w:sz w:val="28"/>
          <w:szCs w:val="28"/>
        </w:rPr>
        <w:tab/>
      </w:r>
      <w:r>
        <w:rPr>
          <w:spacing w:val="20"/>
          <w:sz w:val="28"/>
          <w:szCs w:val="28"/>
        </w:rPr>
        <w:tab/>
      </w:r>
      <w:r w:rsidR="00E47EDE">
        <w:rPr>
          <w:rFonts w:hint="eastAsia"/>
          <w:spacing w:val="20"/>
          <w:sz w:val="28"/>
          <w:szCs w:val="28"/>
        </w:rPr>
        <w:t>在公司籌備上市的過程中，</w:t>
      </w:r>
      <w:r w:rsidR="00242E50" w:rsidRPr="000047A4">
        <w:rPr>
          <w:rFonts w:hint="eastAsia"/>
          <w:spacing w:val="20"/>
          <w:sz w:val="28"/>
          <w:szCs w:val="28"/>
        </w:rPr>
        <w:t>保薦人</w:t>
      </w:r>
      <w:r w:rsidR="00242E50">
        <w:rPr>
          <w:rFonts w:hint="eastAsia"/>
          <w:spacing w:val="20"/>
          <w:sz w:val="28"/>
          <w:szCs w:val="28"/>
        </w:rPr>
        <w:t>擔當十分</w:t>
      </w:r>
      <w:r w:rsidR="004309DA">
        <w:rPr>
          <w:rFonts w:hint="eastAsia"/>
          <w:spacing w:val="20"/>
          <w:sz w:val="28"/>
          <w:szCs w:val="28"/>
        </w:rPr>
        <w:t>關鍵</w:t>
      </w:r>
      <w:r w:rsidR="00242E50">
        <w:rPr>
          <w:rFonts w:hint="eastAsia"/>
          <w:spacing w:val="20"/>
          <w:sz w:val="28"/>
          <w:szCs w:val="28"/>
        </w:rPr>
        <w:t>的角色。</w:t>
      </w:r>
      <w:r w:rsidR="00450B77">
        <w:rPr>
          <w:rFonts w:hint="eastAsia"/>
          <w:spacing w:val="20"/>
          <w:sz w:val="28"/>
          <w:szCs w:val="28"/>
        </w:rPr>
        <w:t>根據</w:t>
      </w:r>
      <w:r w:rsidR="00450B77" w:rsidRPr="000047A4">
        <w:rPr>
          <w:rFonts w:hint="eastAsia"/>
          <w:spacing w:val="20"/>
          <w:sz w:val="28"/>
          <w:szCs w:val="28"/>
        </w:rPr>
        <w:t>《上市規則》，上市申請人須委任保薦人，協助處理其首次公開招股活動，</w:t>
      </w:r>
      <w:r w:rsidR="00747112" w:rsidRPr="000047A4">
        <w:rPr>
          <w:rFonts w:hint="eastAsia"/>
          <w:spacing w:val="20"/>
          <w:sz w:val="28"/>
          <w:szCs w:val="28"/>
        </w:rPr>
        <w:t>並緊密參與編製上市文件</w:t>
      </w:r>
      <w:r w:rsidR="00242E50" w:rsidRPr="000047A4">
        <w:rPr>
          <w:rFonts w:hint="eastAsia"/>
          <w:spacing w:val="20"/>
          <w:sz w:val="28"/>
          <w:szCs w:val="28"/>
        </w:rPr>
        <w:t>，確保</w:t>
      </w:r>
      <w:r w:rsidR="004309DA" w:rsidRPr="000047A4">
        <w:rPr>
          <w:rFonts w:hint="eastAsia"/>
          <w:spacing w:val="20"/>
          <w:sz w:val="28"/>
          <w:szCs w:val="28"/>
        </w:rPr>
        <w:t>上市申請人符合所有上市條件；此外，</w:t>
      </w:r>
      <w:r w:rsidR="00736065" w:rsidRPr="00AE27A2">
        <w:rPr>
          <w:rFonts w:hint="eastAsia"/>
          <w:spacing w:val="20"/>
          <w:sz w:val="28"/>
          <w:szCs w:val="28"/>
        </w:rPr>
        <w:t>保薦人</w:t>
      </w:r>
      <w:r w:rsidR="004309DA" w:rsidRPr="000047A4">
        <w:rPr>
          <w:rFonts w:hint="eastAsia"/>
          <w:spacing w:val="20"/>
          <w:sz w:val="28"/>
          <w:szCs w:val="28"/>
        </w:rPr>
        <w:t>亦要對上市申請人進行廣泛的盡職審查，確保上市申請人符合法規及</w:t>
      </w:r>
      <w:r w:rsidR="00736065" w:rsidRPr="000047A4">
        <w:rPr>
          <w:rFonts w:hint="eastAsia"/>
          <w:spacing w:val="20"/>
          <w:sz w:val="28"/>
          <w:szCs w:val="28"/>
        </w:rPr>
        <w:t>充分披露其財務狀況，</w:t>
      </w:r>
      <w:r w:rsidR="004309DA" w:rsidRPr="000047A4">
        <w:rPr>
          <w:rFonts w:hint="eastAsia"/>
          <w:spacing w:val="20"/>
          <w:sz w:val="28"/>
          <w:szCs w:val="28"/>
        </w:rPr>
        <w:t>以評估上市申請人是否適合上市</w:t>
      </w:r>
      <w:r w:rsidR="00736065" w:rsidRPr="000047A4">
        <w:rPr>
          <w:rFonts w:hint="eastAsia"/>
          <w:spacing w:val="20"/>
          <w:sz w:val="28"/>
          <w:szCs w:val="28"/>
        </w:rPr>
        <w:t>。</w:t>
      </w:r>
      <w:r w:rsidR="000047A4">
        <w:rPr>
          <w:rFonts w:hint="eastAsia"/>
          <w:spacing w:val="20"/>
          <w:sz w:val="28"/>
          <w:szCs w:val="28"/>
        </w:rPr>
        <w:t>由此可見，</w:t>
      </w:r>
      <w:r w:rsidR="000047A4" w:rsidRPr="000047A4">
        <w:rPr>
          <w:rFonts w:asciiTheme="minorEastAsia" w:hAnsiTheme="minorEastAsia" w:hint="eastAsia"/>
          <w:spacing w:val="20"/>
          <w:sz w:val="28"/>
          <w:szCs w:val="28"/>
        </w:rPr>
        <w:t>保薦人是維持市場質素的關鍵元素</w:t>
      </w:r>
      <w:r w:rsidR="000047A4">
        <w:rPr>
          <w:rFonts w:asciiTheme="minorEastAsia" w:hAnsiTheme="minorEastAsia" w:hint="eastAsia"/>
          <w:spacing w:val="20"/>
          <w:sz w:val="28"/>
          <w:szCs w:val="28"/>
        </w:rPr>
        <w:t>，</w:t>
      </w:r>
      <w:r w:rsidR="00394214">
        <w:rPr>
          <w:rFonts w:asciiTheme="minorEastAsia" w:hAnsiTheme="minorEastAsia" w:hint="eastAsia"/>
          <w:spacing w:val="20"/>
          <w:sz w:val="28"/>
          <w:szCs w:val="28"/>
        </w:rPr>
        <w:t>投資者</w:t>
      </w:r>
      <w:r w:rsidR="000047A4">
        <w:rPr>
          <w:rFonts w:asciiTheme="minorEastAsia" w:hAnsiTheme="minorEastAsia" w:hint="eastAsia"/>
          <w:spacing w:val="20"/>
          <w:sz w:val="28"/>
          <w:szCs w:val="28"/>
        </w:rPr>
        <w:t>依</w:t>
      </w:r>
      <w:r w:rsidR="00394214">
        <w:rPr>
          <w:rFonts w:asciiTheme="minorEastAsia" w:hAnsiTheme="minorEastAsia" w:hint="eastAsia"/>
          <w:spacing w:val="20"/>
          <w:sz w:val="28"/>
          <w:szCs w:val="28"/>
        </w:rPr>
        <w:t>靠保薦人核實的招股章程所披露的資料作出投資決定，監管機構也要倚賴保薦人所進行的盡職審查工作，以確保金融市場的穩健</w:t>
      </w:r>
      <w:r w:rsidR="00C500F0">
        <w:rPr>
          <w:rFonts w:asciiTheme="minorEastAsia" w:hAnsiTheme="minorEastAsia" w:hint="eastAsia"/>
          <w:spacing w:val="20"/>
          <w:sz w:val="28"/>
          <w:szCs w:val="28"/>
        </w:rPr>
        <w:t>及</w:t>
      </w:r>
      <w:r w:rsidR="00CC4700" w:rsidRPr="00CC4700">
        <w:rPr>
          <w:rFonts w:asciiTheme="minorEastAsia" w:hAnsiTheme="minorEastAsia" w:hint="eastAsia"/>
          <w:spacing w:val="20"/>
          <w:sz w:val="28"/>
          <w:szCs w:val="28"/>
        </w:rPr>
        <w:t>維持投資者對香港</w:t>
      </w:r>
      <w:r w:rsidR="00E53052">
        <w:rPr>
          <w:rFonts w:asciiTheme="minorEastAsia" w:hAnsiTheme="minorEastAsia" w:hint="eastAsia"/>
          <w:spacing w:val="20"/>
          <w:sz w:val="28"/>
          <w:szCs w:val="28"/>
        </w:rPr>
        <w:t>金融</w:t>
      </w:r>
      <w:r w:rsidR="00CC4700" w:rsidRPr="00CC4700">
        <w:rPr>
          <w:rFonts w:asciiTheme="minorEastAsia" w:hAnsiTheme="minorEastAsia" w:hint="eastAsia"/>
          <w:spacing w:val="20"/>
          <w:sz w:val="28"/>
          <w:szCs w:val="28"/>
        </w:rPr>
        <w:t>市場</w:t>
      </w:r>
      <w:r w:rsidR="00C500F0">
        <w:rPr>
          <w:rFonts w:asciiTheme="minorEastAsia" w:hAnsiTheme="minorEastAsia" w:hint="eastAsia"/>
          <w:spacing w:val="20"/>
          <w:sz w:val="28"/>
          <w:szCs w:val="28"/>
        </w:rPr>
        <w:t>的信心</w:t>
      </w:r>
      <w:r w:rsidR="00394214">
        <w:rPr>
          <w:rFonts w:asciiTheme="minorEastAsia" w:hAnsiTheme="minorEastAsia" w:hint="eastAsia"/>
          <w:spacing w:val="20"/>
          <w:sz w:val="28"/>
          <w:szCs w:val="28"/>
        </w:rPr>
        <w:t>。</w:t>
      </w:r>
    </w:p>
    <w:p w:rsidR="005B524F" w:rsidRDefault="00CD7ECE" w:rsidP="000047A4">
      <w:pPr>
        <w:widowControl/>
        <w:snapToGrid w:val="0"/>
        <w:jc w:val="both"/>
        <w:rPr>
          <w:rFonts w:asciiTheme="minorEastAsia" w:hAnsiTheme="minorEastAsia"/>
          <w:spacing w:val="20"/>
          <w:sz w:val="28"/>
          <w:szCs w:val="28"/>
        </w:rPr>
      </w:pPr>
      <w:r>
        <w:rPr>
          <w:rFonts w:asciiTheme="minorEastAsia" w:hAnsiTheme="minorEastAsia"/>
          <w:spacing w:val="20"/>
          <w:sz w:val="28"/>
          <w:szCs w:val="28"/>
        </w:rPr>
        <w:tab/>
      </w:r>
    </w:p>
    <w:p w:rsidR="00394214" w:rsidRDefault="00394214" w:rsidP="003C3279">
      <w:pPr>
        <w:widowControl/>
        <w:snapToGrid w:val="0"/>
        <w:ind w:firstLine="480"/>
        <w:jc w:val="both"/>
        <w:rPr>
          <w:rFonts w:asciiTheme="minorEastAsia" w:hAnsiTheme="minorEastAsia"/>
          <w:spacing w:val="20"/>
          <w:sz w:val="28"/>
          <w:szCs w:val="28"/>
        </w:rPr>
      </w:pPr>
    </w:p>
    <w:p w:rsidR="00C87966" w:rsidRDefault="00CD7ECE" w:rsidP="00C316FA">
      <w:pPr>
        <w:widowControl/>
        <w:snapToGrid w:val="0"/>
        <w:jc w:val="both"/>
        <w:rPr>
          <w:rFonts w:asciiTheme="minorEastAsia" w:hAnsiTheme="minorEastAsia"/>
          <w:spacing w:val="20"/>
          <w:sz w:val="28"/>
          <w:szCs w:val="28"/>
        </w:rPr>
      </w:pPr>
      <w:r>
        <w:rPr>
          <w:spacing w:val="20"/>
          <w:sz w:val="28"/>
          <w:szCs w:val="28"/>
        </w:rPr>
        <w:tab/>
      </w:r>
      <w:r>
        <w:rPr>
          <w:spacing w:val="20"/>
          <w:sz w:val="28"/>
          <w:szCs w:val="28"/>
        </w:rPr>
        <w:tab/>
      </w:r>
      <w:r w:rsidR="000047A4">
        <w:rPr>
          <w:rFonts w:asciiTheme="minorEastAsia" w:hAnsiTheme="minorEastAsia" w:hint="eastAsia"/>
          <w:spacing w:val="20"/>
          <w:sz w:val="28"/>
          <w:szCs w:val="28"/>
        </w:rPr>
        <w:t>保</w:t>
      </w:r>
      <w:r w:rsidR="000047A4">
        <w:rPr>
          <w:rFonts w:hint="eastAsia"/>
          <w:spacing w:val="20"/>
          <w:kern w:val="0"/>
          <w:sz w:val="28"/>
          <w:szCs w:val="28"/>
        </w:rPr>
        <w:t>薦人的責任重大，除了必須熟悉及嚴格遵守相關法例及操守準則，</w:t>
      </w:r>
      <w:r w:rsidR="00FB7263">
        <w:rPr>
          <w:rFonts w:asciiTheme="minorEastAsia" w:hAnsiTheme="minorEastAsia" w:hint="eastAsia"/>
          <w:spacing w:val="20"/>
          <w:sz w:val="28"/>
          <w:szCs w:val="28"/>
        </w:rPr>
        <w:t>亦</w:t>
      </w:r>
      <w:r w:rsidR="000047A4">
        <w:rPr>
          <w:rFonts w:asciiTheme="minorEastAsia" w:hAnsiTheme="minorEastAsia" w:hint="eastAsia"/>
          <w:spacing w:val="20"/>
          <w:sz w:val="28"/>
          <w:szCs w:val="28"/>
        </w:rPr>
        <w:t>要具備高度</w:t>
      </w:r>
      <w:r w:rsidR="009F61B4" w:rsidRPr="000047A4">
        <w:rPr>
          <w:rFonts w:asciiTheme="minorEastAsia" w:hAnsiTheme="minorEastAsia" w:hint="eastAsia"/>
          <w:spacing w:val="20"/>
          <w:sz w:val="28"/>
          <w:szCs w:val="28"/>
        </w:rPr>
        <w:t>的專業水平</w:t>
      </w:r>
      <w:r w:rsidR="004D11D0">
        <w:rPr>
          <w:rFonts w:asciiTheme="minorEastAsia" w:hAnsiTheme="minorEastAsia" w:hint="eastAsia"/>
          <w:spacing w:val="20"/>
          <w:sz w:val="28"/>
          <w:szCs w:val="28"/>
        </w:rPr>
        <w:t>及道德操守</w:t>
      </w:r>
      <w:r w:rsidR="009F61B4">
        <w:rPr>
          <w:rFonts w:asciiTheme="minorEastAsia" w:hAnsiTheme="minorEastAsia" w:hint="eastAsia"/>
          <w:spacing w:val="20"/>
          <w:sz w:val="28"/>
          <w:szCs w:val="28"/>
        </w:rPr>
        <w:t>。</w:t>
      </w:r>
      <w:r w:rsidR="00E53052" w:rsidRPr="00921F11">
        <w:rPr>
          <w:rFonts w:hint="eastAsia"/>
          <w:spacing w:val="20"/>
          <w:sz w:val="28"/>
          <w:szCs w:val="28"/>
        </w:rPr>
        <w:t>廉政公署</w:t>
      </w:r>
      <w:r w:rsidR="009F61B4" w:rsidRPr="009A43F0">
        <w:rPr>
          <w:rFonts w:hint="eastAsia"/>
          <w:spacing w:val="20"/>
          <w:sz w:val="28"/>
          <w:szCs w:val="28"/>
        </w:rPr>
        <w:t>香港商業道德發展中心（中心）</w:t>
      </w:r>
      <w:r w:rsidR="009F61B4">
        <w:rPr>
          <w:rFonts w:hint="eastAsia"/>
          <w:spacing w:val="20"/>
          <w:sz w:val="28"/>
          <w:szCs w:val="28"/>
        </w:rPr>
        <w:t>於</w:t>
      </w:r>
      <w:r w:rsidR="009F61B4">
        <w:rPr>
          <w:rFonts w:hint="eastAsia"/>
          <w:spacing w:val="20"/>
          <w:sz w:val="28"/>
          <w:szCs w:val="28"/>
        </w:rPr>
        <w:t>201</w:t>
      </w:r>
      <w:r w:rsidR="00B21A48">
        <w:rPr>
          <w:rFonts w:hint="eastAsia"/>
          <w:spacing w:val="20"/>
          <w:sz w:val="28"/>
          <w:szCs w:val="28"/>
        </w:rPr>
        <w:t>5</w:t>
      </w:r>
      <w:r w:rsidR="009F61B4">
        <w:rPr>
          <w:rFonts w:hint="eastAsia"/>
          <w:spacing w:val="20"/>
          <w:sz w:val="28"/>
          <w:szCs w:val="28"/>
        </w:rPr>
        <w:t>年</w:t>
      </w:r>
      <w:r w:rsidR="00B21A48">
        <w:rPr>
          <w:rFonts w:hint="eastAsia"/>
          <w:spacing w:val="20"/>
          <w:sz w:val="28"/>
          <w:szCs w:val="28"/>
        </w:rPr>
        <w:t>推出</w:t>
      </w:r>
      <w:r w:rsidR="006E0F7A">
        <w:rPr>
          <w:rFonts w:hint="eastAsia"/>
          <w:spacing w:val="20"/>
          <w:sz w:val="28"/>
          <w:szCs w:val="28"/>
        </w:rPr>
        <w:t>為期三年的</w:t>
      </w:r>
      <w:r w:rsidR="00B21A48">
        <w:rPr>
          <w:rFonts w:hint="eastAsia"/>
          <w:spacing w:val="20"/>
          <w:sz w:val="28"/>
          <w:szCs w:val="28"/>
        </w:rPr>
        <w:t>大型</w:t>
      </w:r>
      <w:r w:rsidR="00D65D60" w:rsidRPr="000047A4">
        <w:rPr>
          <w:rFonts w:hint="eastAsia"/>
          <w:spacing w:val="20"/>
          <w:sz w:val="28"/>
          <w:szCs w:val="28"/>
        </w:rPr>
        <w:t>「上市公司商業道德推廣計劃」</w:t>
      </w:r>
      <w:r w:rsidR="00D65D60">
        <w:rPr>
          <w:rFonts w:hint="eastAsia"/>
          <w:spacing w:val="20"/>
          <w:sz w:val="28"/>
          <w:szCs w:val="28"/>
        </w:rPr>
        <w:t>，</w:t>
      </w:r>
      <w:r w:rsidR="00D65D60" w:rsidRPr="000047A4">
        <w:rPr>
          <w:rFonts w:hint="eastAsia"/>
          <w:spacing w:val="20"/>
          <w:sz w:val="28"/>
          <w:szCs w:val="28"/>
        </w:rPr>
        <w:t>旨在協助香港上市公司管理</w:t>
      </w:r>
      <w:r w:rsidR="0030560D">
        <w:rPr>
          <w:rFonts w:hint="eastAsia"/>
          <w:spacing w:val="20"/>
          <w:sz w:val="28"/>
          <w:szCs w:val="28"/>
        </w:rPr>
        <w:t>層</w:t>
      </w:r>
      <w:r w:rsidR="00D65D60" w:rsidRPr="000047A4">
        <w:rPr>
          <w:rFonts w:hint="eastAsia"/>
          <w:spacing w:val="20"/>
          <w:sz w:val="28"/>
          <w:szCs w:val="28"/>
        </w:rPr>
        <w:t>及相關專業人士</w:t>
      </w:r>
      <w:r w:rsidR="000047A4">
        <w:rPr>
          <w:rFonts w:hint="eastAsia"/>
          <w:spacing w:val="20"/>
          <w:sz w:val="28"/>
          <w:szCs w:val="28"/>
        </w:rPr>
        <w:t>包括保薦人</w:t>
      </w:r>
      <w:r w:rsidR="00D65D60" w:rsidRPr="000047A4">
        <w:rPr>
          <w:rFonts w:hint="eastAsia"/>
          <w:spacing w:val="20"/>
          <w:sz w:val="28"/>
          <w:szCs w:val="28"/>
        </w:rPr>
        <w:t>履行其誠信領導的角色，守護公司</w:t>
      </w:r>
      <w:r w:rsidR="00D65D60">
        <w:rPr>
          <w:rFonts w:hint="eastAsia"/>
          <w:spacing w:val="20"/>
          <w:sz w:val="28"/>
          <w:szCs w:val="28"/>
        </w:rPr>
        <w:t>及香港</w:t>
      </w:r>
      <w:r w:rsidR="00D65D60" w:rsidRPr="000047A4">
        <w:rPr>
          <w:rFonts w:hint="eastAsia"/>
          <w:spacing w:val="20"/>
          <w:sz w:val="28"/>
          <w:szCs w:val="28"/>
        </w:rPr>
        <w:t>的管治水平。</w:t>
      </w:r>
      <w:r w:rsidR="000047A4">
        <w:rPr>
          <w:rFonts w:hint="eastAsia"/>
          <w:spacing w:val="20"/>
          <w:sz w:val="28"/>
          <w:szCs w:val="28"/>
        </w:rPr>
        <w:t>中心</w:t>
      </w:r>
      <w:r w:rsidR="009F61B4" w:rsidRPr="009A43F0">
        <w:rPr>
          <w:rFonts w:hint="eastAsia"/>
          <w:spacing w:val="20"/>
          <w:sz w:val="28"/>
          <w:szCs w:val="28"/>
        </w:rPr>
        <w:t>製作</w:t>
      </w:r>
      <w:r w:rsidR="000047A4">
        <w:rPr>
          <w:rFonts w:hint="eastAsia"/>
          <w:spacing w:val="20"/>
          <w:sz w:val="28"/>
          <w:szCs w:val="28"/>
        </w:rPr>
        <w:t>的</w:t>
      </w:r>
      <w:r w:rsidR="009F61B4" w:rsidRPr="00C316FA">
        <w:rPr>
          <w:rFonts w:hint="eastAsia"/>
          <w:b/>
          <w:spacing w:val="20"/>
          <w:sz w:val="28"/>
          <w:szCs w:val="28"/>
        </w:rPr>
        <w:t>「符規以外」上市公司商業道德培訓教材</w:t>
      </w:r>
      <w:r w:rsidR="009F61B4">
        <w:rPr>
          <w:rFonts w:hint="eastAsia"/>
          <w:spacing w:val="20"/>
          <w:sz w:val="28"/>
          <w:szCs w:val="28"/>
        </w:rPr>
        <w:t>，</w:t>
      </w:r>
      <w:r w:rsidR="0030560D" w:rsidRPr="000047A4">
        <w:rPr>
          <w:rFonts w:hint="eastAsia"/>
          <w:spacing w:val="20"/>
          <w:sz w:val="28"/>
          <w:szCs w:val="28"/>
        </w:rPr>
        <w:t>內容涵蓋企業</w:t>
      </w:r>
      <w:r w:rsidR="00410DCC">
        <w:rPr>
          <w:rFonts w:hint="eastAsia"/>
          <w:spacing w:val="20"/>
          <w:sz w:val="28"/>
          <w:szCs w:val="28"/>
        </w:rPr>
        <w:t>於</w:t>
      </w:r>
      <w:r w:rsidR="0030560D" w:rsidRPr="000047A4">
        <w:rPr>
          <w:rFonts w:hint="eastAsia"/>
          <w:spacing w:val="20"/>
          <w:sz w:val="28"/>
          <w:szCs w:val="28"/>
        </w:rPr>
        <w:t>籌備上市期間所面對的貪污風險</w:t>
      </w:r>
      <w:r w:rsidR="000047A4">
        <w:rPr>
          <w:rFonts w:hint="eastAsia"/>
          <w:spacing w:val="20"/>
          <w:sz w:val="28"/>
          <w:szCs w:val="28"/>
        </w:rPr>
        <w:t>，提</w:t>
      </w:r>
      <w:r w:rsidR="000047A4">
        <w:rPr>
          <w:rFonts w:ascii="新細明體" w:eastAsia="新細明體" w:hAnsi="新細明體" w:cs="新細明體" w:hint="eastAsia"/>
          <w:spacing w:val="20"/>
          <w:sz w:val="28"/>
          <w:szCs w:val="28"/>
        </w:rPr>
        <w:t>醒</w:t>
      </w:r>
      <w:r w:rsidR="00B10EC7">
        <w:rPr>
          <w:rFonts w:hint="eastAsia"/>
          <w:spacing w:val="20"/>
          <w:sz w:val="28"/>
          <w:szCs w:val="28"/>
        </w:rPr>
        <w:t>保薦人</w:t>
      </w:r>
      <w:r w:rsidR="009F61B4" w:rsidRPr="009F61B4">
        <w:rPr>
          <w:rFonts w:hint="eastAsia"/>
          <w:spacing w:val="20"/>
          <w:sz w:val="28"/>
          <w:szCs w:val="28"/>
        </w:rPr>
        <w:t>及</w:t>
      </w:r>
      <w:r w:rsidR="00E6510E">
        <w:rPr>
          <w:rFonts w:hint="eastAsia"/>
          <w:spacing w:val="20"/>
          <w:sz w:val="28"/>
          <w:szCs w:val="28"/>
        </w:rPr>
        <w:t>其他</w:t>
      </w:r>
      <w:r w:rsidR="009F61B4" w:rsidRPr="009F61B4">
        <w:rPr>
          <w:rFonts w:hint="eastAsia"/>
          <w:spacing w:val="20"/>
          <w:sz w:val="28"/>
          <w:szCs w:val="28"/>
        </w:rPr>
        <w:t>專業人士</w:t>
      </w:r>
      <w:r w:rsidR="00B10EC7">
        <w:rPr>
          <w:rFonts w:hint="eastAsia"/>
          <w:spacing w:val="20"/>
          <w:sz w:val="28"/>
          <w:szCs w:val="28"/>
        </w:rPr>
        <w:t>有關貪污、欺詐、利益衝突等問題，重申保薦人</w:t>
      </w:r>
      <w:r w:rsidR="00B10EC7" w:rsidRPr="009A43F0">
        <w:rPr>
          <w:rFonts w:hint="eastAsia"/>
          <w:spacing w:val="20"/>
          <w:sz w:val="28"/>
          <w:szCs w:val="28"/>
        </w:rPr>
        <w:t>應以誠實、公平和維護客戶最佳利益的態度行事。</w:t>
      </w:r>
      <w:r w:rsidR="00B10EC7">
        <w:rPr>
          <w:rFonts w:hint="eastAsia"/>
          <w:spacing w:val="20"/>
          <w:sz w:val="28"/>
          <w:szCs w:val="28"/>
        </w:rPr>
        <w:t>保薦人不可</w:t>
      </w:r>
      <w:r w:rsidR="006E0F7A">
        <w:rPr>
          <w:rFonts w:hint="eastAsia"/>
          <w:spacing w:val="20"/>
          <w:sz w:val="28"/>
          <w:szCs w:val="28"/>
        </w:rPr>
        <w:t>私下</w:t>
      </w:r>
      <w:r w:rsidR="00B10EC7">
        <w:rPr>
          <w:rFonts w:hint="eastAsia"/>
          <w:spacing w:val="20"/>
          <w:sz w:val="28"/>
          <w:szCs w:val="28"/>
        </w:rPr>
        <w:t>收受</w:t>
      </w:r>
      <w:r w:rsidR="006E0F7A">
        <w:rPr>
          <w:rFonts w:hint="eastAsia"/>
          <w:spacing w:val="20"/>
          <w:sz w:val="28"/>
          <w:szCs w:val="28"/>
        </w:rPr>
        <w:t>利益</w:t>
      </w:r>
      <w:r w:rsidR="00B10EC7" w:rsidRPr="009A43F0">
        <w:rPr>
          <w:rFonts w:hint="eastAsia"/>
          <w:spacing w:val="20"/>
          <w:sz w:val="28"/>
          <w:szCs w:val="28"/>
        </w:rPr>
        <w:t>，</w:t>
      </w:r>
      <w:r w:rsidR="00322177">
        <w:rPr>
          <w:rFonts w:hint="eastAsia"/>
          <w:spacing w:val="20"/>
          <w:sz w:val="28"/>
          <w:szCs w:val="28"/>
        </w:rPr>
        <w:t>以影響其</w:t>
      </w:r>
      <w:r w:rsidR="00E71D7F">
        <w:rPr>
          <w:rFonts w:hint="eastAsia"/>
          <w:spacing w:val="20"/>
          <w:sz w:val="28"/>
          <w:szCs w:val="28"/>
        </w:rPr>
        <w:t>進行</w:t>
      </w:r>
      <w:r w:rsidR="006E0F7A" w:rsidRPr="009A43F0">
        <w:rPr>
          <w:rFonts w:hint="eastAsia"/>
          <w:spacing w:val="20"/>
          <w:sz w:val="28"/>
          <w:szCs w:val="28"/>
        </w:rPr>
        <w:t>盡職審查</w:t>
      </w:r>
      <w:r w:rsidR="006E0F7A">
        <w:rPr>
          <w:rFonts w:hint="eastAsia"/>
          <w:spacing w:val="20"/>
          <w:sz w:val="28"/>
          <w:szCs w:val="28"/>
        </w:rPr>
        <w:t>的工作</w:t>
      </w:r>
      <w:r w:rsidR="00A13A3C">
        <w:rPr>
          <w:rFonts w:hint="eastAsia"/>
          <w:spacing w:val="20"/>
          <w:sz w:val="28"/>
          <w:szCs w:val="28"/>
        </w:rPr>
        <w:t>；</w:t>
      </w:r>
      <w:r w:rsidR="00921F11">
        <w:rPr>
          <w:rFonts w:hint="eastAsia"/>
          <w:spacing w:val="20"/>
          <w:sz w:val="28"/>
          <w:szCs w:val="28"/>
        </w:rPr>
        <w:t>此舉不但</w:t>
      </w:r>
      <w:r w:rsidR="00921F11" w:rsidRPr="00921F11">
        <w:rPr>
          <w:rFonts w:hint="eastAsia"/>
          <w:spacing w:val="20"/>
          <w:sz w:val="28"/>
          <w:szCs w:val="28"/>
        </w:rPr>
        <w:t>不符合</w:t>
      </w:r>
      <w:r w:rsidR="00921F11" w:rsidRPr="009A43F0">
        <w:rPr>
          <w:rFonts w:hint="eastAsia"/>
          <w:spacing w:val="20"/>
          <w:sz w:val="28"/>
          <w:szCs w:val="28"/>
        </w:rPr>
        <w:t>《證券及期貨事務監察委員會持牌人或註冊人操守準則》</w:t>
      </w:r>
      <w:r w:rsidR="00921F11" w:rsidRPr="00921F11">
        <w:rPr>
          <w:rFonts w:hint="eastAsia"/>
          <w:spacing w:val="20"/>
          <w:sz w:val="28"/>
          <w:szCs w:val="28"/>
        </w:rPr>
        <w:t>預期的操守標準</w:t>
      </w:r>
      <w:r w:rsidR="00921F11">
        <w:rPr>
          <w:rFonts w:hint="eastAsia"/>
          <w:spacing w:val="20"/>
          <w:sz w:val="28"/>
          <w:szCs w:val="28"/>
        </w:rPr>
        <w:t>，更有機會觸犯</w:t>
      </w:r>
      <w:r w:rsidR="00921F11">
        <w:rPr>
          <w:rFonts w:asciiTheme="minorEastAsia" w:hAnsiTheme="minorEastAsia" w:hint="eastAsia"/>
          <w:spacing w:val="20"/>
          <w:sz w:val="28"/>
          <w:szCs w:val="28"/>
        </w:rPr>
        <w:t>《</w:t>
      </w:r>
      <w:r w:rsidR="00921F11">
        <w:rPr>
          <w:rFonts w:hint="eastAsia"/>
          <w:spacing w:val="20"/>
          <w:sz w:val="28"/>
          <w:szCs w:val="28"/>
        </w:rPr>
        <w:t>防止賄賂條例</w:t>
      </w:r>
      <w:r w:rsidR="00921F11">
        <w:rPr>
          <w:rFonts w:asciiTheme="minorEastAsia" w:hAnsiTheme="minorEastAsia" w:hint="eastAsia"/>
          <w:spacing w:val="20"/>
          <w:sz w:val="28"/>
          <w:szCs w:val="28"/>
        </w:rPr>
        <w:t>》</w:t>
      </w:r>
      <w:r w:rsidR="002E1E52">
        <w:rPr>
          <w:rFonts w:asciiTheme="minorEastAsia" w:hAnsiTheme="minorEastAsia" w:hint="eastAsia"/>
          <w:spacing w:val="20"/>
          <w:sz w:val="28"/>
          <w:szCs w:val="28"/>
        </w:rPr>
        <w:t>。</w:t>
      </w:r>
    </w:p>
    <w:p w:rsidR="00C87966" w:rsidRDefault="00C87966" w:rsidP="00C316FA">
      <w:pPr>
        <w:widowControl/>
        <w:snapToGrid w:val="0"/>
        <w:jc w:val="both"/>
        <w:rPr>
          <w:rFonts w:asciiTheme="minorEastAsia" w:hAnsiTheme="minorEastAsia"/>
          <w:spacing w:val="20"/>
          <w:sz w:val="28"/>
          <w:szCs w:val="28"/>
        </w:rPr>
      </w:pPr>
    </w:p>
    <w:p w:rsidR="002E1E52" w:rsidRDefault="00C87966" w:rsidP="00C316FA">
      <w:pPr>
        <w:widowControl/>
        <w:snapToGrid w:val="0"/>
        <w:ind w:firstLine="480"/>
        <w:jc w:val="both"/>
        <w:rPr>
          <w:spacing w:val="20"/>
          <w:sz w:val="28"/>
          <w:szCs w:val="28"/>
        </w:rPr>
      </w:pPr>
      <w:r>
        <w:rPr>
          <w:rFonts w:hint="eastAsia"/>
          <w:spacing w:val="20"/>
          <w:sz w:val="28"/>
          <w:szCs w:val="28"/>
        </w:rPr>
        <w:lastRenderedPageBreak/>
        <w:t xml:space="preserve">   </w:t>
      </w:r>
      <w:r w:rsidR="002E1E52">
        <w:rPr>
          <w:rFonts w:hint="eastAsia"/>
          <w:spacing w:val="20"/>
          <w:sz w:val="28"/>
          <w:szCs w:val="28"/>
        </w:rPr>
        <w:t>有關培訓教材</w:t>
      </w:r>
      <w:r w:rsidR="00360797">
        <w:rPr>
          <w:rFonts w:hint="eastAsia"/>
          <w:spacing w:val="20"/>
          <w:sz w:val="28"/>
          <w:szCs w:val="28"/>
        </w:rPr>
        <w:t>（</w:t>
      </w:r>
      <w:r w:rsidR="002E1E52">
        <w:rPr>
          <w:rFonts w:hint="eastAsia"/>
          <w:spacing w:val="20"/>
          <w:sz w:val="28"/>
          <w:szCs w:val="28"/>
        </w:rPr>
        <w:t>包括</w:t>
      </w:r>
      <w:r w:rsidR="002E1E52" w:rsidRPr="00847368">
        <w:rPr>
          <w:rFonts w:hint="eastAsia"/>
          <w:spacing w:val="20"/>
          <w:sz w:val="28"/>
          <w:szCs w:val="28"/>
        </w:rPr>
        <w:t>培訓短片和學習要點</w:t>
      </w:r>
      <w:r w:rsidR="00360797">
        <w:rPr>
          <w:rFonts w:hint="eastAsia"/>
          <w:spacing w:val="20"/>
          <w:sz w:val="28"/>
          <w:szCs w:val="28"/>
        </w:rPr>
        <w:t>）</w:t>
      </w:r>
      <w:r w:rsidR="002E1E52">
        <w:rPr>
          <w:rFonts w:hint="eastAsia"/>
          <w:spacing w:val="20"/>
          <w:sz w:val="28"/>
          <w:szCs w:val="28"/>
        </w:rPr>
        <w:t>已上載於</w:t>
      </w:r>
      <w:r w:rsidR="002E1E52" w:rsidRPr="002B7E09">
        <w:rPr>
          <w:spacing w:val="20"/>
          <w:sz w:val="28"/>
          <w:szCs w:val="28"/>
        </w:rPr>
        <w:t>「上市公司商業道德推廣計劃</w:t>
      </w:r>
      <w:r w:rsidR="002E1E52" w:rsidRPr="002B7E09">
        <w:rPr>
          <w:rFonts w:hint="eastAsia"/>
          <w:spacing w:val="20"/>
          <w:sz w:val="28"/>
          <w:szCs w:val="28"/>
        </w:rPr>
        <w:t>」</w:t>
      </w:r>
      <w:r w:rsidR="002E1E52">
        <w:rPr>
          <w:rFonts w:hint="eastAsia"/>
          <w:spacing w:val="20"/>
          <w:sz w:val="28"/>
          <w:szCs w:val="28"/>
        </w:rPr>
        <w:t>主題網頁，適合保薦人公司作內部培訓或參考，以提升保薦人的專業操守。</w:t>
      </w:r>
      <w:hyperlink r:id="rId8" w:history="1">
        <w:r w:rsidR="002E1E52" w:rsidRPr="003F1DB0">
          <w:rPr>
            <w:rStyle w:val="af4"/>
            <w:spacing w:val="20"/>
            <w:sz w:val="28"/>
            <w:szCs w:val="28"/>
          </w:rPr>
          <w:t>http://www.hkbedc.icac.hk/lc/tc/packages.html</w:t>
        </w:r>
      </w:hyperlink>
    </w:p>
    <w:tbl>
      <w:tblPr>
        <w:tblStyle w:val="a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2016"/>
      </w:tblGrid>
      <w:tr w:rsidR="00171547" w:rsidTr="00171547">
        <w:tc>
          <w:tcPr>
            <w:tcW w:w="8280" w:type="dxa"/>
          </w:tcPr>
          <w:p w:rsidR="00E53052" w:rsidRDefault="00171547" w:rsidP="00CF4147">
            <w:pPr>
              <w:widowControl/>
              <w:snapToGrid w:val="0"/>
              <w:ind w:leftChars="-45" w:left="-108" w:right="-108"/>
              <w:jc w:val="both"/>
              <w:rPr>
                <w:spacing w:val="20"/>
                <w:sz w:val="28"/>
                <w:szCs w:val="28"/>
              </w:rPr>
            </w:pPr>
            <w:r>
              <w:rPr>
                <w:spacing w:val="20"/>
                <w:sz w:val="28"/>
                <w:szCs w:val="28"/>
              </w:rPr>
              <w:tab/>
            </w:r>
            <w:r>
              <w:rPr>
                <w:spacing w:val="20"/>
                <w:sz w:val="28"/>
                <w:szCs w:val="28"/>
              </w:rPr>
              <w:tab/>
            </w:r>
            <w:r>
              <w:rPr>
                <w:spacing w:val="20"/>
                <w:sz w:val="28"/>
                <w:szCs w:val="28"/>
              </w:rPr>
              <w:tab/>
            </w:r>
          </w:p>
        </w:tc>
        <w:tc>
          <w:tcPr>
            <w:tcW w:w="2016" w:type="dxa"/>
          </w:tcPr>
          <w:p w:rsidR="00E53052" w:rsidRDefault="00E53052" w:rsidP="009A43F0">
            <w:pPr>
              <w:widowControl/>
              <w:snapToGrid w:val="0"/>
              <w:jc w:val="both"/>
              <w:rPr>
                <w:spacing w:val="20"/>
                <w:sz w:val="28"/>
                <w:szCs w:val="28"/>
              </w:rPr>
            </w:pPr>
          </w:p>
        </w:tc>
      </w:tr>
    </w:tbl>
    <w:p w:rsidR="00E53052" w:rsidRDefault="00384DF0" w:rsidP="000047A4">
      <w:pPr>
        <w:rPr>
          <w:rFonts w:ascii="微軟正黑體" w:eastAsia="微軟正黑體" w:hAnsi="微軟正黑體"/>
          <w:sz w:val="26"/>
          <w:szCs w:val="26"/>
        </w:rPr>
      </w:pPr>
      <w:r>
        <w:rPr>
          <w:rFonts w:ascii="微軟正黑體" w:eastAsia="微軟正黑體" w:hAnsi="微軟正黑體" w:hint="eastAsia"/>
          <w:sz w:val="26"/>
          <w:szCs w:val="26"/>
        </w:rPr>
        <w:t xml:space="preserve"> </w:t>
      </w:r>
      <w:r w:rsidR="00CF4147">
        <w:rPr>
          <w:noProof/>
        </w:rPr>
        <w:t xml:space="preserve">     </w:t>
      </w:r>
      <w:r w:rsidR="00360797" w:rsidRPr="006575D2">
        <w:rPr>
          <w:noProof/>
          <w:lang w:val="en-GB"/>
        </w:rPr>
        <w:drawing>
          <wp:inline distT="0" distB="0" distL="0" distR="0" wp14:anchorId="4824A8DF" wp14:editId="416F55C4">
            <wp:extent cx="1397000" cy="1382395"/>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1382395"/>
                    </a:xfrm>
                    <a:prstGeom prst="rect">
                      <a:avLst/>
                    </a:prstGeom>
                    <a:noFill/>
                    <a:ln>
                      <a:noFill/>
                    </a:ln>
                  </pic:spPr>
                </pic:pic>
              </a:graphicData>
            </a:graphic>
          </wp:inline>
        </w:drawing>
      </w:r>
    </w:p>
    <w:p w:rsidR="00CF4147" w:rsidRDefault="00CF4147" w:rsidP="00CF4147">
      <w:pPr>
        <w:widowControl/>
        <w:snapToGrid w:val="0"/>
        <w:ind w:right="-108" w:firstLineChars="350" w:firstLine="1120"/>
        <w:jc w:val="both"/>
        <w:rPr>
          <w:rStyle w:val="af4"/>
          <w:spacing w:val="20"/>
          <w:sz w:val="28"/>
          <w:szCs w:val="28"/>
        </w:rPr>
      </w:pPr>
      <w:r>
        <w:rPr>
          <w:rFonts w:hint="eastAsia"/>
          <w:spacing w:val="20"/>
          <w:sz w:val="28"/>
          <w:szCs w:val="28"/>
        </w:rPr>
        <w:t>此外，</w:t>
      </w:r>
      <w:r w:rsidRPr="009A43F0">
        <w:rPr>
          <w:rFonts w:hint="eastAsia"/>
          <w:spacing w:val="20"/>
          <w:sz w:val="28"/>
          <w:szCs w:val="28"/>
        </w:rPr>
        <w:t>中心</w:t>
      </w:r>
      <w:r>
        <w:rPr>
          <w:rFonts w:hint="eastAsia"/>
          <w:spacing w:val="20"/>
          <w:sz w:val="28"/>
          <w:szCs w:val="28"/>
        </w:rPr>
        <w:t>將於稍後推出一套專為準備來港上市公司製作的網上培訓教材，以加強企業對香港防貪法規的了解及介紹廉署為上市公司提供的防貪教育服務。詳情請留意中心網站的最新公佈或訂閱網站通訊以獲取最新資訊：</w:t>
      </w:r>
      <w:hyperlink r:id="rId10" w:history="1">
        <w:r w:rsidRPr="003F1DB0">
          <w:rPr>
            <w:rStyle w:val="af4"/>
            <w:spacing w:val="20"/>
            <w:sz w:val="28"/>
            <w:szCs w:val="28"/>
          </w:rPr>
          <w:t>http://www.hkbedc.icac.hk/tc_chi/contact/subscription.html</w:t>
        </w:r>
      </w:hyperlink>
    </w:p>
    <w:p w:rsidR="00CF4147" w:rsidRDefault="00CF4147" w:rsidP="00CF4147">
      <w:pPr>
        <w:widowControl/>
        <w:snapToGrid w:val="0"/>
        <w:ind w:right="-108" w:firstLineChars="350" w:firstLine="1120"/>
        <w:jc w:val="both"/>
        <w:rPr>
          <w:rStyle w:val="af4"/>
          <w:spacing w:val="20"/>
          <w:sz w:val="28"/>
          <w:szCs w:val="28"/>
        </w:rPr>
      </w:pPr>
    </w:p>
    <w:p w:rsidR="00CF4147" w:rsidRDefault="00CF4147" w:rsidP="00CF4147">
      <w:pPr>
        <w:widowControl/>
        <w:snapToGrid w:val="0"/>
        <w:ind w:right="-108" w:firstLineChars="350" w:firstLine="980"/>
        <w:jc w:val="both"/>
        <w:rPr>
          <w:spacing w:val="20"/>
          <w:sz w:val="28"/>
          <w:szCs w:val="28"/>
        </w:rPr>
      </w:pPr>
      <w:r w:rsidRPr="00CF4147">
        <w:rPr>
          <w:noProof/>
          <w:spacing w:val="20"/>
          <w:sz w:val="28"/>
          <w:szCs w:val="28"/>
          <w:lang w:val="en-GB"/>
        </w:rPr>
        <w:drawing>
          <wp:inline distT="0" distB="0" distL="0" distR="0" wp14:anchorId="6525769E" wp14:editId="006E0104">
            <wp:extent cx="1155846" cy="1133475"/>
            <wp:effectExtent l="0" t="0" r="6350" b="0"/>
            <wp:docPr id="105487" name="內容版面配置區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7" name="內容版面配置區 4"/>
                    <pic:cNvPicPr>
                      <a:picLocks noChangeAspect="1"/>
                    </pic:cNvPicPr>
                  </pic:nvPicPr>
                  <pic:blipFill>
                    <a:blip r:embed="rId11">
                      <a:extLst>
                        <a:ext uri="{28A0092B-C50C-407E-A947-70E740481C1C}">
                          <a14:useLocalDpi xmlns:a14="http://schemas.microsoft.com/office/drawing/2010/main" val="0"/>
                        </a:ext>
                      </a:extLst>
                    </a:blip>
                    <a:srcRect l="7018" t="6596" r="5322" b="7465"/>
                    <a:stretch>
                      <a:fillRect/>
                    </a:stretch>
                  </pic:blipFill>
                  <pic:spPr bwMode="auto">
                    <a:xfrm>
                      <a:off x="0" y="0"/>
                      <a:ext cx="1159545" cy="1137103"/>
                    </a:xfrm>
                    <a:prstGeom prst="rect">
                      <a:avLst/>
                    </a:prstGeom>
                    <a:noFill/>
                    <a:ln>
                      <a:noFill/>
                    </a:ln>
                    <a:extLst/>
                  </pic:spPr>
                </pic:pic>
              </a:graphicData>
            </a:graphic>
          </wp:inline>
        </w:drawing>
      </w:r>
    </w:p>
    <w:p w:rsidR="00CF4147" w:rsidRPr="00CF4147" w:rsidRDefault="00CF4147" w:rsidP="000047A4">
      <w:pPr>
        <w:rPr>
          <w:spacing w:val="20"/>
          <w:sz w:val="28"/>
          <w:szCs w:val="28"/>
        </w:rPr>
      </w:pPr>
    </w:p>
    <w:p w:rsidR="00921F11" w:rsidRPr="00921F11" w:rsidRDefault="00921F11" w:rsidP="00921F11">
      <w:pPr>
        <w:widowControl/>
        <w:snapToGrid w:val="0"/>
        <w:ind w:firstLine="480"/>
        <w:jc w:val="both"/>
        <w:rPr>
          <w:spacing w:val="20"/>
          <w:sz w:val="28"/>
          <w:szCs w:val="28"/>
        </w:rPr>
      </w:pPr>
      <w:r>
        <w:rPr>
          <w:rFonts w:hint="eastAsia"/>
          <w:spacing w:val="20"/>
          <w:sz w:val="28"/>
          <w:szCs w:val="28"/>
        </w:rPr>
        <w:t xml:space="preserve">　</w:t>
      </w:r>
      <w:r w:rsidR="00847368">
        <w:rPr>
          <w:rFonts w:hint="eastAsia"/>
          <w:spacing w:val="20"/>
          <w:sz w:val="28"/>
          <w:szCs w:val="28"/>
        </w:rPr>
        <w:t xml:space="preserve">　</w:t>
      </w:r>
      <w:r w:rsidR="007B382E" w:rsidRPr="00921F11">
        <w:rPr>
          <w:rFonts w:hint="eastAsia"/>
          <w:spacing w:val="20"/>
          <w:sz w:val="28"/>
          <w:szCs w:val="28"/>
        </w:rPr>
        <w:t>中心為金融服務業提供</w:t>
      </w:r>
      <w:r w:rsidR="00CD7ECE">
        <w:rPr>
          <w:rFonts w:hint="eastAsia"/>
          <w:spacing w:val="20"/>
          <w:sz w:val="28"/>
          <w:szCs w:val="28"/>
        </w:rPr>
        <w:t>免費</w:t>
      </w:r>
      <w:r w:rsidR="007B382E" w:rsidRPr="00921F11">
        <w:rPr>
          <w:rFonts w:hint="eastAsia"/>
          <w:spacing w:val="20"/>
          <w:sz w:val="28"/>
          <w:szCs w:val="28"/>
        </w:rPr>
        <w:t>的防貪及道德培訓服務。</w:t>
      </w:r>
      <w:r w:rsidRPr="00921F11">
        <w:rPr>
          <w:rFonts w:hint="eastAsia"/>
          <w:spacing w:val="20"/>
          <w:sz w:val="28"/>
          <w:szCs w:val="28"/>
        </w:rPr>
        <w:t>如貴機構</w:t>
      </w:r>
      <w:r w:rsidR="007B382E">
        <w:rPr>
          <w:rFonts w:hint="eastAsia"/>
          <w:spacing w:val="20"/>
          <w:sz w:val="28"/>
          <w:szCs w:val="28"/>
        </w:rPr>
        <w:t>有興趣為員工</w:t>
      </w:r>
      <w:r w:rsidR="00CD7ECE">
        <w:rPr>
          <w:rFonts w:hint="eastAsia"/>
          <w:spacing w:val="20"/>
          <w:sz w:val="28"/>
          <w:szCs w:val="28"/>
        </w:rPr>
        <w:t>安排培訓</w:t>
      </w:r>
      <w:r w:rsidR="007B382E">
        <w:rPr>
          <w:rFonts w:hint="eastAsia"/>
          <w:spacing w:val="20"/>
          <w:sz w:val="28"/>
          <w:szCs w:val="28"/>
        </w:rPr>
        <w:t>或</w:t>
      </w:r>
      <w:r w:rsidR="00CD7ECE">
        <w:rPr>
          <w:rFonts w:hint="eastAsia"/>
          <w:spacing w:val="20"/>
          <w:sz w:val="28"/>
          <w:szCs w:val="28"/>
        </w:rPr>
        <w:t>讓</w:t>
      </w:r>
      <w:r w:rsidR="007B382E">
        <w:rPr>
          <w:rFonts w:hint="eastAsia"/>
          <w:spacing w:val="20"/>
          <w:sz w:val="28"/>
          <w:szCs w:val="28"/>
        </w:rPr>
        <w:t>準備來港上市</w:t>
      </w:r>
      <w:r w:rsidR="00CD7ECE">
        <w:rPr>
          <w:rFonts w:hint="eastAsia"/>
          <w:spacing w:val="20"/>
          <w:sz w:val="28"/>
          <w:szCs w:val="28"/>
        </w:rPr>
        <w:t>的</w:t>
      </w:r>
      <w:r w:rsidR="007B382E">
        <w:rPr>
          <w:rFonts w:hint="eastAsia"/>
          <w:spacing w:val="20"/>
          <w:sz w:val="28"/>
          <w:szCs w:val="28"/>
        </w:rPr>
        <w:t>客戶</w:t>
      </w:r>
      <w:r w:rsidR="00E6510E">
        <w:rPr>
          <w:rFonts w:hint="eastAsia"/>
          <w:spacing w:val="20"/>
          <w:sz w:val="28"/>
          <w:szCs w:val="28"/>
        </w:rPr>
        <w:t>認識有關</w:t>
      </w:r>
      <w:r w:rsidR="00CD7ECE">
        <w:rPr>
          <w:rFonts w:hint="eastAsia"/>
          <w:spacing w:val="20"/>
          <w:sz w:val="28"/>
          <w:szCs w:val="28"/>
        </w:rPr>
        <w:t>防貪</w:t>
      </w:r>
      <w:r w:rsidR="00E6510E">
        <w:rPr>
          <w:rFonts w:hint="eastAsia"/>
          <w:spacing w:val="20"/>
          <w:sz w:val="28"/>
          <w:szCs w:val="28"/>
        </w:rPr>
        <w:t>的</w:t>
      </w:r>
      <w:r w:rsidR="007B382E">
        <w:rPr>
          <w:rFonts w:hint="eastAsia"/>
          <w:spacing w:val="20"/>
          <w:sz w:val="28"/>
          <w:szCs w:val="28"/>
        </w:rPr>
        <w:t>服務</w:t>
      </w:r>
      <w:r w:rsidRPr="00921F11">
        <w:rPr>
          <w:rFonts w:hint="eastAsia"/>
          <w:spacing w:val="20"/>
          <w:sz w:val="28"/>
          <w:szCs w:val="28"/>
        </w:rPr>
        <w:t>，歡迎致電</w:t>
      </w:r>
      <w:r w:rsidRPr="00921F11">
        <w:rPr>
          <w:rFonts w:hint="eastAsia"/>
          <w:spacing w:val="20"/>
          <w:sz w:val="28"/>
          <w:szCs w:val="28"/>
        </w:rPr>
        <w:t>2587 9812</w:t>
      </w:r>
      <w:r w:rsidRPr="00921F11">
        <w:rPr>
          <w:rFonts w:hint="eastAsia"/>
          <w:spacing w:val="20"/>
          <w:sz w:val="28"/>
          <w:szCs w:val="28"/>
        </w:rPr>
        <w:t>或電郵</w:t>
      </w:r>
      <w:r w:rsidRPr="00921F11">
        <w:rPr>
          <w:rFonts w:hint="eastAsia"/>
          <w:spacing w:val="20"/>
          <w:sz w:val="28"/>
          <w:szCs w:val="28"/>
        </w:rPr>
        <w:t>hkbedc@crd.icac.org.hk</w:t>
      </w:r>
      <w:r w:rsidRPr="00921F11">
        <w:rPr>
          <w:rFonts w:hint="eastAsia"/>
          <w:spacing w:val="20"/>
          <w:sz w:val="28"/>
          <w:szCs w:val="28"/>
        </w:rPr>
        <w:t>與我們聯絡</w:t>
      </w:r>
      <w:r w:rsidR="007B382E">
        <w:rPr>
          <w:rFonts w:hint="eastAsia"/>
          <w:spacing w:val="20"/>
          <w:sz w:val="28"/>
          <w:szCs w:val="28"/>
        </w:rPr>
        <w:t>。</w:t>
      </w:r>
    </w:p>
    <w:p w:rsidR="00921F11" w:rsidRPr="00921F11" w:rsidRDefault="00921F11" w:rsidP="00921F11">
      <w:pPr>
        <w:widowControl/>
        <w:snapToGrid w:val="0"/>
        <w:ind w:firstLine="480"/>
        <w:jc w:val="both"/>
        <w:rPr>
          <w:spacing w:val="20"/>
          <w:sz w:val="28"/>
          <w:szCs w:val="28"/>
        </w:rPr>
      </w:pPr>
    </w:p>
    <w:p w:rsidR="00847368" w:rsidRDefault="00847368" w:rsidP="00847368">
      <w:pPr>
        <w:widowControl/>
        <w:snapToGrid w:val="0"/>
        <w:jc w:val="both"/>
        <w:rPr>
          <w:spacing w:val="20"/>
          <w:sz w:val="28"/>
          <w:szCs w:val="28"/>
        </w:rPr>
      </w:pPr>
    </w:p>
    <w:p w:rsidR="00921F11" w:rsidRDefault="00921F11" w:rsidP="00847368">
      <w:pPr>
        <w:widowControl/>
        <w:snapToGrid w:val="0"/>
        <w:jc w:val="both"/>
        <w:rPr>
          <w:spacing w:val="20"/>
          <w:sz w:val="28"/>
          <w:szCs w:val="28"/>
        </w:rPr>
      </w:pPr>
      <w:r w:rsidRPr="00921F11">
        <w:rPr>
          <w:rFonts w:hint="eastAsia"/>
          <w:spacing w:val="20"/>
          <w:sz w:val="28"/>
          <w:szCs w:val="28"/>
        </w:rPr>
        <w:t>資料來源：廉政公署香港商業道德發展中心</w:t>
      </w:r>
    </w:p>
    <w:p w:rsidR="00CA2B01" w:rsidRDefault="00CA2B01" w:rsidP="00847368">
      <w:pPr>
        <w:widowControl/>
        <w:snapToGrid w:val="0"/>
        <w:jc w:val="both"/>
        <w:rPr>
          <w:spacing w:val="20"/>
          <w:sz w:val="28"/>
          <w:szCs w:val="28"/>
        </w:rPr>
      </w:pPr>
    </w:p>
    <w:p w:rsidR="00CA2B01" w:rsidRPr="006C7AAF" w:rsidRDefault="00CA2B01" w:rsidP="00CA2B01">
      <w:pPr>
        <w:widowControl/>
        <w:snapToGrid w:val="0"/>
        <w:jc w:val="both"/>
        <w:rPr>
          <w:i/>
          <w:spacing w:val="20"/>
          <w:sz w:val="28"/>
          <w:szCs w:val="28"/>
        </w:rPr>
      </w:pPr>
      <w:r>
        <w:rPr>
          <w:rFonts w:hint="eastAsia"/>
          <w:i/>
          <w:spacing w:val="20"/>
          <w:sz w:val="28"/>
          <w:szCs w:val="28"/>
        </w:rPr>
        <w:t>文章刊登於香港證券業協會季刊－證券人</w:t>
      </w:r>
      <w:r>
        <w:rPr>
          <w:rFonts w:hint="eastAsia"/>
          <w:i/>
          <w:spacing w:val="20"/>
          <w:sz w:val="28"/>
          <w:szCs w:val="28"/>
        </w:rPr>
        <w:t>(201</w:t>
      </w:r>
      <w:r>
        <w:rPr>
          <w:i/>
          <w:spacing w:val="20"/>
          <w:sz w:val="28"/>
          <w:szCs w:val="28"/>
        </w:rPr>
        <w:t>9</w:t>
      </w:r>
      <w:r>
        <w:rPr>
          <w:rFonts w:hint="eastAsia"/>
          <w:i/>
          <w:spacing w:val="20"/>
          <w:sz w:val="28"/>
          <w:szCs w:val="28"/>
        </w:rPr>
        <w:t>年第</w:t>
      </w:r>
      <w:r>
        <w:rPr>
          <w:rFonts w:hint="eastAsia"/>
          <w:i/>
          <w:spacing w:val="20"/>
          <w:sz w:val="28"/>
          <w:szCs w:val="28"/>
        </w:rPr>
        <w:t>1</w:t>
      </w:r>
      <w:r>
        <w:rPr>
          <w:rFonts w:hint="eastAsia"/>
          <w:i/>
          <w:spacing w:val="20"/>
          <w:sz w:val="28"/>
          <w:szCs w:val="28"/>
        </w:rPr>
        <w:t>期</w:t>
      </w:r>
      <w:r>
        <w:rPr>
          <w:rFonts w:hint="eastAsia"/>
          <w:i/>
          <w:spacing w:val="20"/>
          <w:sz w:val="28"/>
          <w:szCs w:val="28"/>
        </w:rPr>
        <w:t>)</w:t>
      </w:r>
    </w:p>
    <w:p w:rsidR="00CA2B01" w:rsidRPr="00CA2B01" w:rsidRDefault="00CA2B01" w:rsidP="00847368">
      <w:pPr>
        <w:widowControl/>
        <w:snapToGrid w:val="0"/>
        <w:jc w:val="both"/>
        <w:rPr>
          <w:spacing w:val="20"/>
          <w:sz w:val="28"/>
          <w:szCs w:val="28"/>
        </w:rPr>
      </w:pPr>
    </w:p>
    <w:p w:rsidR="009F61B4" w:rsidRDefault="009F61B4" w:rsidP="009A43F0">
      <w:pPr>
        <w:widowControl/>
        <w:snapToGrid w:val="0"/>
        <w:ind w:firstLine="480"/>
        <w:jc w:val="both"/>
        <w:rPr>
          <w:spacing w:val="20"/>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E53052" w:rsidTr="00C244D4">
        <w:tc>
          <w:tcPr>
            <w:tcW w:w="8306" w:type="dxa"/>
          </w:tcPr>
          <w:p w:rsidR="00E53052" w:rsidRDefault="00E53052" w:rsidP="008678FE">
            <w:pPr>
              <w:widowControl/>
              <w:snapToGrid w:val="0"/>
              <w:jc w:val="both"/>
              <w:rPr>
                <w:spacing w:val="20"/>
                <w:sz w:val="28"/>
                <w:szCs w:val="28"/>
              </w:rPr>
            </w:pPr>
          </w:p>
        </w:tc>
      </w:tr>
    </w:tbl>
    <w:p w:rsidR="0050741B" w:rsidRDefault="0050741B" w:rsidP="008678FE">
      <w:pPr>
        <w:widowControl/>
        <w:snapToGrid w:val="0"/>
        <w:jc w:val="both"/>
        <w:rPr>
          <w:spacing w:val="20"/>
          <w:sz w:val="28"/>
          <w:szCs w:val="28"/>
        </w:rPr>
      </w:pPr>
    </w:p>
    <w:sectPr w:rsidR="0050741B" w:rsidSect="00D1501B">
      <w:pgSz w:w="11906" w:h="16838"/>
      <w:pgMar w:top="1440" w:right="1800" w:bottom="1134" w:left="180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645" w:rsidRDefault="00100645" w:rsidP="0021752E">
      <w:r>
        <w:separator/>
      </w:r>
    </w:p>
  </w:endnote>
  <w:endnote w:type="continuationSeparator" w:id="0">
    <w:p w:rsidR="00100645" w:rsidRDefault="00100645" w:rsidP="0021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087" w:usb1="288F4000" w:usb2="00000016" w:usb3="00000000" w:csb0="00100009"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645" w:rsidRDefault="00100645" w:rsidP="0021752E">
      <w:r>
        <w:separator/>
      </w:r>
    </w:p>
  </w:footnote>
  <w:footnote w:type="continuationSeparator" w:id="0">
    <w:p w:rsidR="00100645" w:rsidRDefault="00100645" w:rsidP="0021752E">
      <w:r>
        <w:continuationSeparator/>
      </w:r>
    </w:p>
  </w:footnote>
  <w:footnote w:id="1">
    <w:p w:rsidR="003C3279" w:rsidRPr="008514B7" w:rsidRDefault="003C3279" w:rsidP="003C3279">
      <w:pPr>
        <w:pStyle w:val="ab"/>
        <w:rPr>
          <w:spacing w:val="20"/>
          <w:lang w:eastAsia="zh-TW"/>
        </w:rPr>
      </w:pPr>
      <w:r w:rsidRPr="008514B7">
        <w:rPr>
          <w:rStyle w:val="ad"/>
          <w:spacing w:val="20"/>
        </w:rPr>
        <w:footnoteRef/>
      </w:r>
      <w:r w:rsidRPr="008514B7">
        <w:rPr>
          <w:spacing w:val="20"/>
          <w:lang w:eastAsia="zh-TW"/>
        </w:rPr>
        <w:t xml:space="preserve"> </w:t>
      </w:r>
      <w:r w:rsidR="008514B7" w:rsidRPr="008514B7">
        <w:rPr>
          <w:rFonts w:hint="eastAsia"/>
          <w:spacing w:val="20"/>
          <w:lang w:eastAsia="zh-TW"/>
        </w:rPr>
        <w:t>資料來源：香港交易及結算所有限公司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45549"/>
    <w:multiLevelType w:val="hybridMultilevel"/>
    <w:tmpl w:val="3E08086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436C5791"/>
    <w:multiLevelType w:val="hybridMultilevel"/>
    <w:tmpl w:val="37AE6AD0"/>
    <w:lvl w:ilvl="0" w:tplc="697AD482">
      <w:start w:val="1"/>
      <w:numFmt w:val="decimalFullWidth"/>
      <w:lvlText w:val="（%1）"/>
      <w:lvlJc w:val="left"/>
      <w:pPr>
        <w:ind w:left="1646" w:hanging="10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7FC50250"/>
    <w:multiLevelType w:val="multilevel"/>
    <w:tmpl w:val="D7E4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olXutcBOswLRtX9MGbNhqgWPmNu/cauTRoIK7lmz1/tErYrkQhVSh7VuBD2pmWV+2vrClQvlhpbdAGrQDvCVRQ==" w:salt="FUn1zCBC3yzGQdAr0+/g8A=="/>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71"/>
    <w:rsid w:val="000047A4"/>
    <w:rsid w:val="000207B9"/>
    <w:rsid w:val="00041B23"/>
    <w:rsid w:val="000661B4"/>
    <w:rsid w:val="000A2FD1"/>
    <w:rsid w:val="000A6FFB"/>
    <w:rsid w:val="000C178E"/>
    <w:rsid w:val="000D55D1"/>
    <w:rsid w:val="000E3B71"/>
    <w:rsid w:val="000F2EEA"/>
    <w:rsid w:val="00100645"/>
    <w:rsid w:val="00104398"/>
    <w:rsid w:val="00113BEC"/>
    <w:rsid w:val="00121D99"/>
    <w:rsid w:val="00130784"/>
    <w:rsid w:val="00135362"/>
    <w:rsid w:val="001539EF"/>
    <w:rsid w:val="00157CAF"/>
    <w:rsid w:val="00170EC3"/>
    <w:rsid w:val="00171547"/>
    <w:rsid w:val="00186C68"/>
    <w:rsid w:val="0019688E"/>
    <w:rsid w:val="001A3C91"/>
    <w:rsid w:val="001A3DBC"/>
    <w:rsid w:val="001D177E"/>
    <w:rsid w:val="0021752E"/>
    <w:rsid w:val="00242E50"/>
    <w:rsid w:val="0025144C"/>
    <w:rsid w:val="00263099"/>
    <w:rsid w:val="00266005"/>
    <w:rsid w:val="00272B43"/>
    <w:rsid w:val="002B1A9C"/>
    <w:rsid w:val="002E1E52"/>
    <w:rsid w:val="002E70D1"/>
    <w:rsid w:val="0030560D"/>
    <w:rsid w:val="00316778"/>
    <w:rsid w:val="00322177"/>
    <w:rsid w:val="003245FA"/>
    <w:rsid w:val="00360797"/>
    <w:rsid w:val="00384DF0"/>
    <w:rsid w:val="00394214"/>
    <w:rsid w:val="00396CAD"/>
    <w:rsid w:val="003A64C3"/>
    <w:rsid w:val="003B432F"/>
    <w:rsid w:val="003B5DEF"/>
    <w:rsid w:val="003C2893"/>
    <w:rsid w:val="003C3279"/>
    <w:rsid w:val="003D6920"/>
    <w:rsid w:val="003F06D9"/>
    <w:rsid w:val="00401E6E"/>
    <w:rsid w:val="00410DCC"/>
    <w:rsid w:val="004309DA"/>
    <w:rsid w:val="00443DD3"/>
    <w:rsid w:val="00450B77"/>
    <w:rsid w:val="004730FE"/>
    <w:rsid w:val="00475DB4"/>
    <w:rsid w:val="004D11D0"/>
    <w:rsid w:val="004E1EE1"/>
    <w:rsid w:val="004E6596"/>
    <w:rsid w:val="0050741B"/>
    <w:rsid w:val="00530E90"/>
    <w:rsid w:val="00533C36"/>
    <w:rsid w:val="005830F9"/>
    <w:rsid w:val="005A6894"/>
    <w:rsid w:val="005B17B7"/>
    <w:rsid w:val="005B524F"/>
    <w:rsid w:val="005C4CF0"/>
    <w:rsid w:val="00614948"/>
    <w:rsid w:val="006262A2"/>
    <w:rsid w:val="006540E5"/>
    <w:rsid w:val="00654AD7"/>
    <w:rsid w:val="00657B4B"/>
    <w:rsid w:val="006606A4"/>
    <w:rsid w:val="006948C7"/>
    <w:rsid w:val="00694AFB"/>
    <w:rsid w:val="006953BC"/>
    <w:rsid w:val="006A4FE0"/>
    <w:rsid w:val="006B21E5"/>
    <w:rsid w:val="006E0F7A"/>
    <w:rsid w:val="007006A1"/>
    <w:rsid w:val="00717071"/>
    <w:rsid w:val="00721FE3"/>
    <w:rsid w:val="00736065"/>
    <w:rsid w:val="00747112"/>
    <w:rsid w:val="00756EF4"/>
    <w:rsid w:val="00766484"/>
    <w:rsid w:val="00781FA7"/>
    <w:rsid w:val="0078340C"/>
    <w:rsid w:val="00794B91"/>
    <w:rsid w:val="007B138F"/>
    <w:rsid w:val="007B382E"/>
    <w:rsid w:val="007D586F"/>
    <w:rsid w:val="007F1594"/>
    <w:rsid w:val="008145ED"/>
    <w:rsid w:val="008146CE"/>
    <w:rsid w:val="00822D48"/>
    <w:rsid w:val="00836928"/>
    <w:rsid w:val="00843907"/>
    <w:rsid w:val="00845302"/>
    <w:rsid w:val="00847368"/>
    <w:rsid w:val="008514B7"/>
    <w:rsid w:val="00851DB6"/>
    <w:rsid w:val="008678FE"/>
    <w:rsid w:val="008C368A"/>
    <w:rsid w:val="008E165B"/>
    <w:rsid w:val="008F68BA"/>
    <w:rsid w:val="00902066"/>
    <w:rsid w:val="00921F11"/>
    <w:rsid w:val="0098108E"/>
    <w:rsid w:val="0098396E"/>
    <w:rsid w:val="009A43F0"/>
    <w:rsid w:val="009C6111"/>
    <w:rsid w:val="009F61B4"/>
    <w:rsid w:val="00A13A3C"/>
    <w:rsid w:val="00A5364A"/>
    <w:rsid w:val="00A86E91"/>
    <w:rsid w:val="00A878BD"/>
    <w:rsid w:val="00A93604"/>
    <w:rsid w:val="00AA5485"/>
    <w:rsid w:val="00AA69D7"/>
    <w:rsid w:val="00AB38B6"/>
    <w:rsid w:val="00B10EC7"/>
    <w:rsid w:val="00B21A48"/>
    <w:rsid w:val="00B72E3E"/>
    <w:rsid w:val="00B8738C"/>
    <w:rsid w:val="00B9481E"/>
    <w:rsid w:val="00BC3246"/>
    <w:rsid w:val="00BD7A8A"/>
    <w:rsid w:val="00BF1165"/>
    <w:rsid w:val="00C30FC3"/>
    <w:rsid w:val="00C316FA"/>
    <w:rsid w:val="00C500F0"/>
    <w:rsid w:val="00C5726D"/>
    <w:rsid w:val="00C87966"/>
    <w:rsid w:val="00C95205"/>
    <w:rsid w:val="00CA2B01"/>
    <w:rsid w:val="00CC4700"/>
    <w:rsid w:val="00CD48A7"/>
    <w:rsid w:val="00CD7ECE"/>
    <w:rsid w:val="00CF4147"/>
    <w:rsid w:val="00D07049"/>
    <w:rsid w:val="00D1501B"/>
    <w:rsid w:val="00D261E3"/>
    <w:rsid w:val="00D53BBA"/>
    <w:rsid w:val="00D65D60"/>
    <w:rsid w:val="00D72A8A"/>
    <w:rsid w:val="00D83AC9"/>
    <w:rsid w:val="00D865CF"/>
    <w:rsid w:val="00DC5566"/>
    <w:rsid w:val="00E15B01"/>
    <w:rsid w:val="00E35B5C"/>
    <w:rsid w:val="00E47EDE"/>
    <w:rsid w:val="00E53052"/>
    <w:rsid w:val="00E6323C"/>
    <w:rsid w:val="00E6510E"/>
    <w:rsid w:val="00E71D7F"/>
    <w:rsid w:val="00E97F83"/>
    <w:rsid w:val="00EB03CE"/>
    <w:rsid w:val="00EB05D0"/>
    <w:rsid w:val="00F15ADE"/>
    <w:rsid w:val="00F34E5A"/>
    <w:rsid w:val="00F54D92"/>
    <w:rsid w:val="00F65188"/>
    <w:rsid w:val="00F673AE"/>
    <w:rsid w:val="00F815E7"/>
    <w:rsid w:val="00F8409F"/>
    <w:rsid w:val="00FB7263"/>
    <w:rsid w:val="00FD01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6A4794-A1FA-483F-8AA9-6839891E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2E"/>
    <w:pPr>
      <w:tabs>
        <w:tab w:val="center" w:pos="4153"/>
        <w:tab w:val="right" w:pos="8306"/>
      </w:tabs>
      <w:snapToGrid w:val="0"/>
    </w:pPr>
    <w:rPr>
      <w:sz w:val="20"/>
      <w:szCs w:val="20"/>
    </w:rPr>
  </w:style>
  <w:style w:type="character" w:customStyle="1" w:styleId="a4">
    <w:name w:val="頁首 字元"/>
    <w:basedOn w:val="a0"/>
    <w:link w:val="a3"/>
    <w:uiPriority w:val="99"/>
    <w:rsid w:val="0021752E"/>
    <w:rPr>
      <w:sz w:val="20"/>
      <w:szCs w:val="20"/>
    </w:rPr>
  </w:style>
  <w:style w:type="paragraph" w:styleId="a5">
    <w:name w:val="footer"/>
    <w:basedOn w:val="a"/>
    <w:link w:val="a6"/>
    <w:uiPriority w:val="99"/>
    <w:unhideWhenUsed/>
    <w:rsid w:val="0021752E"/>
    <w:pPr>
      <w:tabs>
        <w:tab w:val="center" w:pos="4153"/>
        <w:tab w:val="right" w:pos="8306"/>
      </w:tabs>
      <w:snapToGrid w:val="0"/>
    </w:pPr>
    <w:rPr>
      <w:sz w:val="20"/>
      <w:szCs w:val="20"/>
    </w:rPr>
  </w:style>
  <w:style w:type="character" w:customStyle="1" w:styleId="a6">
    <w:name w:val="頁尾 字元"/>
    <w:basedOn w:val="a0"/>
    <w:link w:val="a5"/>
    <w:uiPriority w:val="99"/>
    <w:rsid w:val="0021752E"/>
    <w:rPr>
      <w:sz w:val="20"/>
      <w:szCs w:val="20"/>
    </w:rPr>
  </w:style>
  <w:style w:type="paragraph" w:styleId="a7">
    <w:name w:val="List Paragraph"/>
    <w:basedOn w:val="a"/>
    <w:uiPriority w:val="34"/>
    <w:qFormat/>
    <w:rsid w:val="0021752E"/>
    <w:pPr>
      <w:ind w:leftChars="200" w:left="480"/>
    </w:pPr>
  </w:style>
  <w:style w:type="paragraph" w:styleId="a8">
    <w:name w:val="Balloon Text"/>
    <w:basedOn w:val="a"/>
    <w:link w:val="a9"/>
    <w:uiPriority w:val="99"/>
    <w:semiHidden/>
    <w:unhideWhenUsed/>
    <w:rsid w:val="005A6894"/>
    <w:rPr>
      <w:rFonts w:ascii="Microsoft JhengHei UI" w:eastAsia="Microsoft JhengHei UI"/>
      <w:sz w:val="18"/>
      <w:szCs w:val="18"/>
    </w:rPr>
  </w:style>
  <w:style w:type="character" w:customStyle="1" w:styleId="a9">
    <w:name w:val="註解方塊文字 字元"/>
    <w:basedOn w:val="a0"/>
    <w:link w:val="a8"/>
    <w:uiPriority w:val="99"/>
    <w:semiHidden/>
    <w:rsid w:val="005A6894"/>
    <w:rPr>
      <w:rFonts w:ascii="Microsoft JhengHei UI" w:eastAsia="Microsoft JhengHei UI"/>
      <w:sz w:val="18"/>
      <w:szCs w:val="18"/>
    </w:rPr>
  </w:style>
  <w:style w:type="table" w:styleId="aa">
    <w:name w:val="Table Grid"/>
    <w:basedOn w:val="a1"/>
    <w:uiPriority w:val="39"/>
    <w:rsid w:val="003A6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3C3279"/>
    <w:pPr>
      <w:widowControl/>
      <w:pBdr>
        <w:top w:val="nil"/>
        <w:left w:val="nil"/>
        <w:bottom w:val="nil"/>
        <w:right w:val="nil"/>
        <w:between w:val="nil"/>
        <w:bar w:val="nil"/>
      </w:pBdr>
      <w:snapToGrid w:val="0"/>
    </w:pPr>
    <w:rPr>
      <w:rFonts w:ascii="Times New Roman" w:hAnsi="Times New Roman" w:cs="Times New Roman"/>
      <w:kern w:val="0"/>
      <w:sz w:val="20"/>
      <w:szCs w:val="20"/>
      <w:bdr w:val="nil"/>
      <w:lang w:val="en-GB" w:eastAsia="en-US"/>
    </w:rPr>
  </w:style>
  <w:style w:type="character" w:customStyle="1" w:styleId="ac">
    <w:name w:val="註腳文字 字元"/>
    <w:basedOn w:val="a0"/>
    <w:link w:val="ab"/>
    <w:uiPriority w:val="99"/>
    <w:semiHidden/>
    <w:rsid w:val="003C3279"/>
    <w:rPr>
      <w:rFonts w:ascii="Times New Roman" w:hAnsi="Times New Roman" w:cs="Times New Roman"/>
      <w:kern w:val="0"/>
      <w:sz w:val="20"/>
      <w:szCs w:val="20"/>
      <w:bdr w:val="nil"/>
      <w:lang w:val="en-GB" w:eastAsia="en-US"/>
    </w:rPr>
  </w:style>
  <w:style w:type="character" w:styleId="ad">
    <w:name w:val="footnote reference"/>
    <w:basedOn w:val="a0"/>
    <w:uiPriority w:val="99"/>
    <w:semiHidden/>
    <w:unhideWhenUsed/>
    <w:rsid w:val="003C3279"/>
    <w:rPr>
      <w:vertAlign w:val="superscript"/>
    </w:rPr>
  </w:style>
  <w:style w:type="paragraph" w:styleId="Web">
    <w:name w:val="Normal (Web)"/>
    <w:basedOn w:val="a"/>
    <w:uiPriority w:val="99"/>
    <w:unhideWhenUsed/>
    <w:rsid w:val="00242E50"/>
    <w:pPr>
      <w:widowControl/>
      <w:spacing w:after="150"/>
    </w:pPr>
    <w:rPr>
      <w:rFonts w:ascii="Times New Roman" w:eastAsia="Times New Roman" w:hAnsi="Times New Roman" w:cs="Times New Roman"/>
      <w:spacing w:val="23"/>
      <w:kern w:val="0"/>
      <w:sz w:val="23"/>
      <w:szCs w:val="23"/>
      <w:lang w:val="en-GB" w:eastAsia="en-GB"/>
    </w:rPr>
  </w:style>
  <w:style w:type="character" w:styleId="ae">
    <w:name w:val="annotation reference"/>
    <w:basedOn w:val="a0"/>
    <w:uiPriority w:val="99"/>
    <w:semiHidden/>
    <w:unhideWhenUsed/>
    <w:rsid w:val="00736065"/>
    <w:rPr>
      <w:sz w:val="16"/>
      <w:szCs w:val="16"/>
    </w:rPr>
  </w:style>
  <w:style w:type="paragraph" w:styleId="af">
    <w:name w:val="annotation text"/>
    <w:basedOn w:val="a"/>
    <w:link w:val="af0"/>
    <w:uiPriority w:val="99"/>
    <w:semiHidden/>
    <w:unhideWhenUsed/>
    <w:rsid w:val="00736065"/>
    <w:rPr>
      <w:sz w:val="20"/>
      <w:szCs w:val="20"/>
    </w:rPr>
  </w:style>
  <w:style w:type="character" w:customStyle="1" w:styleId="af0">
    <w:name w:val="註解文字 字元"/>
    <w:basedOn w:val="a0"/>
    <w:link w:val="af"/>
    <w:uiPriority w:val="99"/>
    <w:semiHidden/>
    <w:rsid w:val="00736065"/>
    <w:rPr>
      <w:sz w:val="20"/>
      <w:szCs w:val="20"/>
    </w:rPr>
  </w:style>
  <w:style w:type="paragraph" w:styleId="af1">
    <w:name w:val="annotation subject"/>
    <w:basedOn w:val="af"/>
    <w:next w:val="af"/>
    <w:link w:val="af2"/>
    <w:uiPriority w:val="99"/>
    <w:semiHidden/>
    <w:unhideWhenUsed/>
    <w:rsid w:val="00736065"/>
    <w:rPr>
      <w:b/>
      <w:bCs/>
    </w:rPr>
  </w:style>
  <w:style w:type="character" w:customStyle="1" w:styleId="af2">
    <w:name w:val="註解主旨 字元"/>
    <w:basedOn w:val="af0"/>
    <w:link w:val="af1"/>
    <w:uiPriority w:val="99"/>
    <w:semiHidden/>
    <w:rsid w:val="00736065"/>
    <w:rPr>
      <w:b/>
      <w:bCs/>
      <w:sz w:val="20"/>
      <w:szCs w:val="20"/>
    </w:rPr>
  </w:style>
  <w:style w:type="paragraph" w:styleId="af3">
    <w:name w:val="Revision"/>
    <w:hidden/>
    <w:uiPriority w:val="99"/>
    <w:semiHidden/>
    <w:rsid w:val="00736065"/>
  </w:style>
  <w:style w:type="character" w:styleId="af4">
    <w:name w:val="Hyperlink"/>
    <w:basedOn w:val="a0"/>
    <w:uiPriority w:val="99"/>
    <w:unhideWhenUsed/>
    <w:rsid w:val="00E71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322503">
      <w:bodyDiv w:val="1"/>
      <w:marLeft w:val="0"/>
      <w:marRight w:val="0"/>
      <w:marTop w:val="0"/>
      <w:marBottom w:val="0"/>
      <w:divBdr>
        <w:top w:val="none" w:sz="0" w:space="0" w:color="auto"/>
        <w:left w:val="none" w:sz="0" w:space="0" w:color="auto"/>
        <w:bottom w:val="none" w:sz="0" w:space="0" w:color="auto"/>
        <w:right w:val="none" w:sz="0" w:space="0" w:color="auto"/>
      </w:divBdr>
      <w:divsChild>
        <w:div w:id="2064212896">
          <w:marLeft w:val="0"/>
          <w:marRight w:val="0"/>
          <w:marTop w:val="0"/>
          <w:marBottom w:val="0"/>
          <w:divBdr>
            <w:top w:val="none" w:sz="0" w:space="0" w:color="auto"/>
            <w:left w:val="none" w:sz="0" w:space="0" w:color="auto"/>
            <w:bottom w:val="none" w:sz="0" w:space="0" w:color="auto"/>
            <w:right w:val="none" w:sz="0" w:space="0" w:color="auto"/>
          </w:divBdr>
          <w:divsChild>
            <w:div w:id="18151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47298">
      <w:bodyDiv w:val="1"/>
      <w:marLeft w:val="0"/>
      <w:marRight w:val="0"/>
      <w:marTop w:val="0"/>
      <w:marBottom w:val="0"/>
      <w:divBdr>
        <w:top w:val="none" w:sz="0" w:space="0" w:color="auto"/>
        <w:left w:val="none" w:sz="0" w:space="0" w:color="auto"/>
        <w:bottom w:val="none" w:sz="0" w:space="0" w:color="auto"/>
        <w:right w:val="none" w:sz="0" w:space="0" w:color="auto"/>
      </w:divBdr>
    </w:div>
    <w:div w:id="1177769303">
      <w:bodyDiv w:val="1"/>
      <w:marLeft w:val="0"/>
      <w:marRight w:val="0"/>
      <w:marTop w:val="0"/>
      <w:marBottom w:val="0"/>
      <w:divBdr>
        <w:top w:val="none" w:sz="0" w:space="0" w:color="auto"/>
        <w:left w:val="none" w:sz="0" w:space="0" w:color="auto"/>
        <w:bottom w:val="none" w:sz="0" w:space="0" w:color="auto"/>
        <w:right w:val="none" w:sz="0" w:space="0" w:color="auto"/>
      </w:divBdr>
      <w:divsChild>
        <w:div w:id="1350066898">
          <w:marLeft w:val="0"/>
          <w:marRight w:val="0"/>
          <w:marTop w:val="0"/>
          <w:marBottom w:val="0"/>
          <w:divBdr>
            <w:top w:val="none" w:sz="0" w:space="0" w:color="auto"/>
            <w:left w:val="none" w:sz="0" w:space="0" w:color="auto"/>
            <w:bottom w:val="none" w:sz="0" w:space="0" w:color="auto"/>
            <w:right w:val="none" w:sz="0" w:space="0" w:color="auto"/>
          </w:divBdr>
          <w:divsChild>
            <w:div w:id="380324998">
              <w:marLeft w:val="0"/>
              <w:marRight w:val="0"/>
              <w:marTop w:val="0"/>
              <w:marBottom w:val="0"/>
              <w:divBdr>
                <w:top w:val="none" w:sz="0" w:space="0" w:color="auto"/>
                <w:left w:val="none" w:sz="0" w:space="0" w:color="auto"/>
                <w:bottom w:val="none" w:sz="0" w:space="0" w:color="auto"/>
                <w:right w:val="none" w:sz="0" w:space="0" w:color="auto"/>
              </w:divBdr>
              <w:divsChild>
                <w:div w:id="1761901267">
                  <w:marLeft w:val="0"/>
                  <w:marRight w:val="0"/>
                  <w:marTop w:val="0"/>
                  <w:marBottom w:val="0"/>
                  <w:divBdr>
                    <w:top w:val="none" w:sz="0" w:space="0" w:color="auto"/>
                    <w:left w:val="none" w:sz="0" w:space="0" w:color="auto"/>
                    <w:bottom w:val="none" w:sz="0" w:space="0" w:color="auto"/>
                    <w:right w:val="none" w:sz="0" w:space="0" w:color="auto"/>
                  </w:divBdr>
                  <w:divsChild>
                    <w:div w:id="1936664538">
                      <w:marLeft w:val="0"/>
                      <w:marRight w:val="0"/>
                      <w:marTop w:val="0"/>
                      <w:marBottom w:val="0"/>
                      <w:divBdr>
                        <w:top w:val="none" w:sz="0" w:space="0" w:color="auto"/>
                        <w:left w:val="none" w:sz="0" w:space="0" w:color="auto"/>
                        <w:bottom w:val="none" w:sz="0" w:space="0" w:color="auto"/>
                        <w:right w:val="none" w:sz="0" w:space="0" w:color="auto"/>
                      </w:divBdr>
                      <w:divsChild>
                        <w:div w:id="20204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50868">
      <w:bodyDiv w:val="1"/>
      <w:marLeft w:val="0"/>
      <w:marRight w:val="0"/>
      <w:marTop w:val="0"/>
      <w:marBottom w:val="0"/>
      <w:divBdr>
        <w:top w:val="none" w:sz="0" w:space="0" w:color="auto"/>
        <w:left w:val="none" w:sz="0" w:space="0" w:color="auto"/>
        <w:bottom w:val="none" w:sz="0" w:space="0" w:color="auto"/>
        <w:right w:val="none" w:sz="0" w:space="0" w:color="auto"/>
      </w:divBdr>
      <w:divsChild>
        <w:div w:id="507214970">
          <w:marLeft w:val="0"/>
          <w:marRight w:val="0"/>
          <w:marTop w:val="0"/>
          <w:marBottom w:val="0"/>
          <w:divBdr>
            <w:top w:val="none" w:sz="0" w:space="0" w:color="auto"/>
            <w:left w:val="none" w:sz="0" w:space="0" w:color="auto"/>
            <w:bottom w:val="none" w:sz="0" w:space="0" w:color="auto"/>
            <w:right w:val="none" w:sz="0" w:space="0" w:color="auto"/>
          </w:divBdr>
          <w:divsChild>
            <w:div w:id="2137944189">
              <w:marLeft w:val="0"/>
              <w:marRight w:val="0"/>
              <w:marTop w:val="0"/>
              <w:marBottom w:val="0"/>
              <w:divBdr>
                <w:top w:val="none" w:sz="0" w:space="0" w:color="auto"/>
                <w:left w:val="none" w:sz="0" w:space="0" w:color="auto"/>
                <w:bottom w:val="none" w:sz="0" w:space="0" w:color="auto"/>
                <w:right w:val="none" w:sz="0" w:space="0" w:color="auto"/>
              </w:divBdr>
              <w:divsChild>
                <w:div w:id="1072777478">
                  <w:marLeft w:val="0"/>
                  <w:marRight w:val="0"/>
                  <w:marTop w:val="0"/>
                  <w:marBottom w:val="0"/>
                  <w:divBdr>
                    <w:top w:val="none" w:sz="0" w:space="0" w:color="auto"/>
                    <w:left w:val="none" w:sz="0" w:space="0" w:color="auto"/>
                    <w:bottom w:val="none" w:sz="0" w:space="0" w:color="auto"/>
                    <w:right w:val="none" w:sz="0" w:space="0" w:color="auto"/>
                  </w:divBdr>
                  <w:divsChild>
                    <w:div w:id="1202330534">
                      <w:marLeft w:val="0"/>
                      <w:marRight w:val="0"/>
                      <w:marTop w:val="0"/>
                      <w:marBottom w:val="0"/>
                      <w:divBdr>
                        <w:top w:val="none" w:sz="0" w:space="0" w:color="auto"/>
                        <w:left w:val="none" w:sz="0" w:space="0" w:color="auto"/>
                        <w:bottom w:val="none" w:sz="0" w:space="0" w:color="auto"/>
                        <w:right w:val="none" w:sz="0" w:space="0" w:color="auto"/>
                      </w:divBdr>
                      <w:divsChild>
                        <w:div w:id="281887020">
                          <w:marLeft w:val="1"/>
                          <w:marRight w:val="0"/>
                          <w:marTop w:val="1"/>
                          <w:marBottom w:val="1"/>
                          <w:divBdr>
                            <w:top w:val="none" w:sz="0" w:space="0" w:color="auto"/>
                            <w:left w:val="none" w:sz="0" w:space="0" w:color="auto"/>
                            <w:bottom w:val="none" w:sz="0" w:space="0" w:color="auto"/>
                            <w:right w:val="none" w:sz="0" w:space="0" w:color="auto"/>
                          </w:divBdr>
                          <w:divsChild>
                            <w:div w:id="133260966">
                              <w:marLeft w:val="0"/>
                              <w:marRight w:val="0"/>
                              <w:marTop w:val="0"/>
                              <w:marBottom w:val="0"/>
                              <w:divBdr>
                                <w:top w:val="none" w:sz="0" w:space="0" w:color="auto"/>
                                <w:left w:val="none" w:sz="0" w:space="0" w:color="auto"/>
                                <w:bottom w:val="none" w:sz="0" w:space="0" w:color="auto"/>
                                <w:right w:val="none" w:sz="0" w:space="0" w:color="auto"/>
                              </w:divBdr>
                              <w:divsChild>
                                <w:div w:id="230119440">
                                  <w:marLeft w:val="0"/>
                                  <w:marRight w:val="0"/>
                                  <w:marTop w:val="0"/>
                                  <w:marBottom w:val="0"/>
                                  <w:divBdr>
                                    <w:top w:val="none" w:sz="0" w:space="0" w:color="auto"/>
                                    <w:left w:val="none" w:sz="0" w:space="0" w:color="auto"/>
                                    <w:bottom w:val="none" w:sz="0" w:space="0" w:color="auto"/>
                                    <w:right w:val="none" w:sz="0" w:space="0" w:color="auto"/>
                                  </w:divBdr>
                                  <w:divsChild>
                                    <w:div w:id="252327263">
                                      <w:marLeft w:val="0"/>
                                      <w:marRight w:val="0"/>
                                      <w:marTop w:val="0"/>
                                      <w:marBottom w:val="0"/>
                                      <w:divBdr>
                                        <w:top w:val="none" w:sz="0" w:space="0" w:color="auto"/>
                                        <w:left w:val="none" w:sz="0" w:space="0" w:color="auto"/>
                                        <w:bottom w:val="none" w:sz="0" w:space="0" w:color="auto"/>
                                        <w:right w:val="none" w:sz="0" w:space="0" w:color="auto"/>
                                      </w:divBdr>
                                      <w:divsChild>
                                        <w:div w:id="1362897076">
                                          <w:marLeft w:val="0"/>
                                          <w:marRight w:val="0"/>
                                          <w:marTop w:val="0"/>
                                          <w:marBottom w:val="0"/>
                                          <w:divBdr>
                                            <w:top w:val="none" w:sz="0" w:space="0" w:color="auto"/>
                                            <w:left w:val="none" w:sz="0" w:space="0" w:color="auto"/>
                                            <w:bottom w:val="none" w:sz="0" w:space="0" w:color="auto"/>
                                            <w:right w:val="none" w:sz="0" w:space="0" w:color="auto"/>
                                          </w:divBdr>
                                          <w:divsChild>
                                            <w:div w:id="619185638">
                                              <w:marLeft w:val="0"/>
                                              <w:marRight w:val="0"/>
                                              <w:marTop w:val="0"/>
                                              <w:marBottom w:val="0"/>
                                              <w:divBdr>
                                                <w:top w:val="none" w:sz="0" w:space="0" w:color="auto"/>
                                                <w:left w:val="none" w:sz="0" w:space="0" w:color="auto"/>
                                                <w:bottom w:val="none" w:sz="0" w:space="0" w:color="auto"/>
                                                <w:right w:val="none" w:sz="0" w:space="0" w:color="auto"/>
                                              </w:divBdr>
                                              <w:divsChild>
                                                <w:div w:id="528639818">
                                                  <w:marLeft w:val="0"/>
                                                  <w:marRight w:val="0"/>
                                                  <w:marTop w:val="0"/>
                                                  <w:marBottom w:val="0"/>
                                                  <w:divBdr>
                                                    <w:top w:val="none" w:sz="0" w:space="0" w:color="auto"/>
                                                    <w:left w:val="none" w:sz="0" w:space="0" w:color="auto"/>
                                                    <w:bottom w:val="none" w:sz="0" w:space="0" w:color="auto"/>
                                                    <w:right w:val="none" w:sz="0" w:space="0" w:color="auto"/>
                                                  </w:divBdr>
                                                  <w:divsChild>
                                                    <w:div w:id="1650478056">
                                                      <w:marLeft w:val="0"/>
                                                      <w:marRight w:val="0"/>
                                                      <w:marTop w:val="0"/>
                                                      <w:marBottom w:val="0"/>
                                                      <w:divBdr>
                                                        <w:top w:val="none" w:sz="0" w:space="0" w:color="auto"/>
                                                        <w:left w:val="none" w:sz="0" w:space="0" w:color="auto"/>
                                                        <w:bottom w:val="none" w:sz="0" w:space="0" w:color="auto"/>
                                                        <w:right w:val="none" w:sz="0" w:space="0" w:color="auto"/>
                                                      </w:divBdr>
                                                      <w:divsChild>
                                                        <w:div w:id="1172725335">
                                                          <w:marLeft w:val="0"/>
                                                          <w:marRight w:val="0"/>
                                                          <w:marTop w:val="0"/>
                                                          <w:marBottom w:val="0"/>
                                                          <w:divBdr>
                                                            <w:top w:val="none" w:sz="0" w:space="0" w:color="auto"/>
                                                            <w:left w:val="none" w:sz="0" w:space="0" w:color="auto"/>
                                                            <w:bottom w:val="none" w:sz="0" w:space="0" w:color="auto"/>
                                                            <w:right w:val="none" w:sz="0" w:space="0" w:color="auto"/>
                                                          </w:divBdr>
                                                          <w:divsChild>
                                                            <w:div w:id="883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bedc.icac.hk/lc/tc/package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hkbedc.icac.hk/tc_chi/contact/subscription.html"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30747-172B-4547-B58E-8760466E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1162</Characters>
  <Application>Microsoft Office Word</Application>
  <DocSecurity>8</DocSecurity>
  <Lines>9</Lines>
  <Paragraphs>2</Paragraphs>
  <ScaleCrop>false</ScaleCrop>
  <Company>ICAC</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ICAC</dc:creator>
  <cp:keywords/>
  <dc:description/>
  <cp:lastModifiedBy>ICAC</cp:lastModifiedBy>
  <cp:revision>2</cp:revision>
  <cp:lastPrinted>2018-08-02T09:29:00Z</cp:lastPrinted>
  <dcterms:created xsi:type="dcterms:W3CDTF">2019-07-10T09:15:00Z</dcterms:created>
  <dcterms:modified xsi:type="dcterms:W3CDTF">2019-07-10T09:15:00Z</dcterms:modified>
</cp:coreProperties>
</file>